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F1D" w:rsidRDefault="00197F1D" w:rsidP="00197F1D">
      <w:pPr>
        <w:rPr>
          <w:b/>
          <w:sz w:val="24"/>
          <w:szCs w:val="24"/>
        </w:rPr>
      </w:pPr>
      <w:r>
        <w:rPr>
          <w:b/>
          <w:noProof/>
          <w:lang w:eastAsia="en-GB"/>
        </w:rPr>
        <w:drawing>
          <wp:anchor distT="0" distB="0" distL="114300" distR="114300" simplePos="0" relativeHeight="251659264" behindDoc="0" locked="0" layoutInCell="1" allowOverlap="1">
            <wp:simplePos x="0" y="0"/>
            <wp:positionH relativeFrom="column">
              <wp:posOffset>-55245</wp:posOffset>
            </wp:positionH>
            <wp:positionV relativeFrom="paragraph">
              <wp:posOffset>-12065</wp:posOffset>
            </wp:positionV>
            <wp:extent cx="2070735" cy="424180"/>
            <wp:effectExtent l="0" t="0" r="571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RB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0735" cy="424180"/>
                    </a:xfrm>
                    <a:prstGeom prst="rect">
                      <a:avLst/>
                    </a:prstGeom>
                  </pic:spPr>
                </pic:pic>
              </a:graphicData>
            </a:graphic>
          </wp:anchor>
        </w:drawing>
      </w:r>
    </w:p>
    <w:p w:rsidR="00197F1D" w:rsidRDefault="00197F1D" w:rsidP="00197F1D">
      <w:pPr>
        <w:rPr>
          <w:b/>
          <w:sz w:val="24"/>
          <w:szCs w:val="24"/>
        </w:rPr>
      </w:pPr>
    </w:p>
    <w:p w:rsidR="00197F1D" w:rsidRDefault="00197F1D" w:rsidP="00197F1D">
      <w:pPr>
        <w:rPr>
          <w:b/>
          <w:sz w:val="24"/>
          <w:szCs w:val="24"/>
        </w:rPr>
      </w:pPr>
    </w:p>
    <w:p w:rsidR="00197F1D" w:rsidRDefault="00197F1D" w:rsidP="00197F1D">
      <w:pPr>
        <w:rPr>
          <w:b/>
          <w:sz w:val="24"/>
          <w:szCs w:val="24"/>
        </w:rPr>
      </w:pPr>
    </w:p>
    <w:tbl>
      <w:tblPr>
        <w:tblStyle w:val="MediumList2-Accent1"/>
        <w:tblW w:w="0" w:type="auto"/>
        <w:tblLook w:val="04A0" w:firstRow="1" w:lastRow="0" w:firstColumn="1" w:lastColumn="0" w:noHBand="0" w:noVBand="1"/>
      </w:tblPr>
      <w:tblGrid>
        <w:gridCol w:w="2376"/>
        <w:gridCol w:w="6866"/>
      </w:tblGrid>
      <w:tr w:rsidR="00197F1D" w:rsidTr="009F52B8">
        <w:trPr>
          <w:cnfStyle w:val="100000000000" w:firstRow="1" w:lastRow="0" w:firstColumn="0" w:lastColumn="0" w:oddVBand="0" w:evenVBand="0" w:oddHBand="0" w:evenHBand="0" w:firstRowFirstColumn="0" w:firstRowLastColumn="0" w:lastRowFirstColumn="0" w:lastRowLastColumn="0"/>
          <w:trHeight w:val="439"/>
        </w:trPr>
        <w:tc>
          <w:tcPr>
            <w:cnfStyle w:val="001000000100" w:firstRow="0" w:lastRow="0" w:firstColumn="1" w:lastColumn="0" w:oddVBand="0" w:evenVBand="0" w:oddHBand="0" w:evenHBand="0" w:firstRowFirstColumn="1" w:firstRowLastColumn="0" w:lastRowFirstColumn="0" w:lastRowLastColumn="0"/>
            <w:tcW w:w="9242" w:type="dxa"/>
            <w:gridSpan w:val="2"/>
            <w:tcBorders>
              <w:top w:val="single" w:sz="4" w:space="0" w:color="548DD4" w:themeColor="text2" w:themeTint="99"/>
              <w:bottom w:val="single" w:sz="4" w:space="0" w:color="548DD4" w:themeColor="text2" w:themeTint="99"/>
            </w:tcBorders>
          </w:tcPr>
          <w:p w:rsidR="00197F1D" w:rsidRPr="00C95CD4" w:rsidRDefault="00AF3DDE" w:rsidP="00A05B9F">
            <w:pPr>
              <w:spacing w:line="360" w:lineRule="auto"/>
              <w:rPr>
                <w:b/>
                <w:sz w:val="28"/>
                <w:szCs w:val="28"/>
              </w:rPr>
            </w:pPr>
            <w:r>
              <w:rPr>
                <w:sz w:val="28"/>
                <w:szCs w:val="28"/>
              </w:rPr>
              <w:t>Audit</w:t>
            </w:r>
            <w:r w:rsidR="00A05B9F">
              <w:rPr>
                <w:sz w:val="28"/>
                <w:szCs w:val="28"/>
              </w:rPr>
              <w:t xml:space="preserve"> </w:t>
            </w:r>
            <w:r w:rsidR="00A83966">
              <w:rPr>
                <w:sz w:val="28"/>
                <w:szCs w:val="28"/>
              </w:rPr>
              <w:t xml:space="preserve">and Assurance </w:t>
            </w:r>
            <w:r w:rsidR="00197F1D">
              <w:rPr>
                <w:sz w:val="28"/>
                <w:szCs w:val="28"/>
              </w:rPr>
              <w:t>Committee</w:t>
            </w:r>
            <w:r w:rsidR="00197F1D" w:rsidRPr="00C95CD4">
              <w:rPr>
                <w:sz w:val="28"/>
                <w:szCs w:val="28"/>
              </w:rPr>
              <w:t xml:space="preserve"> Meeting</w:t>
            </w:r>
          </w:p>
        </w:tc>
      </w:tr>
      <w:tr w:rsidR="00197F1D" w:rsidTr="009F5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548DD4" w:themeColor="text2" w:themeTint="99"/>
            </w:tcBorders>
          </w:tcPr>
          <w:p w:rsidR="00197F1D" w:rsidRPr="00C95CD4" w:rsidRDefault="00197F1D" w:rsidP="009F52B8">
            <w:pPr>
              <w:spacing w:line="360" w:lineRule="auto"/>
            </w:pPr>
            <w:r w:rsidRPr="00C95CD4">
              <w:t xml:space="preserve">Date of Meeting </w:t>
            </w:r>
          </w:p>
        </w:tc>
        <w:tc>
          <w:tcPr>
            <w:tcW w:w="6866" w:type="dxa"/>
            <w:tcBorders>
              <w:top w:val="single" w:sz="4" w:space="0" w:color="548DD4" w:themeColor="text2" w:themeTint="99"/>
              <w:right w:val="nil"/>
            </w:tcBorders>
          </w:tcPr>
          <w:p w:rsidR="00197F1D" w:rsidRPr="00C95CD4" w:rsidRDefault="00192783" w:rsidP="0023187D">
            <w:pPr>
              <w:spacing w:line="360" w:lineRule="auto"/>
              <w:cnfStyle w:val="000000100000" w:firstRow="0" w:lastRow="0" w:firstColumn="0" w:lastColumn="0" w:oddVBand="0" w:evenVBand="0" w:oddHBand="1" w:evenHBand="0" w:firstRowFirstColumn="0" w:firstRowLastColumn="0" w:lastRowFirstColumn="0" w:lastRowLastColumn="0"/>
            </w:pPr>
            <w:r>
              <w:t>Tuesday</w:t>
            </w:r>
            <w:r w:rsidR="00A60A7F">
              <w:t xml:space="preserve"> </w:t>
            </w:r>
            <w:r w:rsidR="00A83966">
              <w:t>14 January 2020</w:t>
            </w:r>
          </w:p>
        </w:tc>
      </w:tr>
      <w:tr w:rsidR="00197F1D" w:rsidTr="009F52B8">
        <w:tc>
          <w:tcPr>
            <w:cnfStyle w:val="001000000000" w:firstRow="0" w:lastRow="0" w:firstColumn="1" w:lastColumn="0" w:oddVBand="0" w:evenVBand="0" w:oddHBand="0" w:evenHBand="0" w:firstRowFirstColumn="0" w:firstRowLastColumn="0" w:lastRowFirstColumn="0" w:lastRowLastColumn="0"/>
            <w:tcW w:w="2376" w:type="dxa"/>
            <w:tcBorders>
              <w:top w:val="nil"/>
            </w:tcBorders>
          </w:tcPr>
          <w:p w:rsidR="00197F1D" w:rsidRPr="00C95CD4" w:rsidRDefault="00197F1D" w:rsidP="009F52B8">
            <w:pPr>
              <w:spacing w:line="360" w:lineRule="auto"/>
            </w:pPr>
            <w:r w:rsidRPr="00C95CD4">
              <w:t>Paper Title</w:t>
            </w:r>
          </w:p>
        </w:tc>
        <w:tc>
          <w:tcPr>
            <w:tcW w:w="6866" w:type="dxa"/>
            <w:tcBorders>
              <w:top w:val="nil"/>
              <w:bottom w:val="nil"/>
              <w:right w:val="nil"/>
            </w:tcBorders>
          </w:tcPr>
          <w:p w:rsidR="00197F1D" w:rsidRPr="00C95CD4" w:rsidRDefault="008C27CF" w:rsidP="0023187D">
            <w:pPr>
              <w:spacing w:line="360" w:lineRule="auto"/>
              <w:cnfStyle w:val="000000000000" w:firstRow="0" w:lastRow="0" w:firstColumn="0" w:lastColumn="0" w:oddVBand="0" w:evenVBand="0" w:oddHBand="0" w:evenHBand="0" w:firstRowFirstColumn="0" w:firstRowLastColumn="0" w:lastRowFirstColumn="0" w:lastRowLastColumn="0"/>
            </w:pPr>
            <w:r>
              <w:t>Internal Audit Annual Report</w:t>
            </w:r>
            <w:r w:rsidR="00634514">
              <w:t xml:space="preserve"> 201</w:t>
            </w:r>
            <w:r w:rsidR="00A83966">
              <w:t>8</w:t>
            </w:r>
            <w:r w:rsidR="00634514">
              <w:t>-1</w:t>
            </w:r>
            <w:r w:rsidR="00A83966">
              <w:t>9</w:t>
            </w:r>
          </w:p>
        </w:tc>
      </w:tr>
      <w:tr w:rsidR="00197F1D" w:rsidTr="005B699A">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2376" w:type="dxa"/>
          </w:tcPr>
          <w:p w:rsidR="00197F1D" w:rsidRPr="00C95CD4" w:rsidRDefault="00197F1D" w:rsidP="009F52B8">
            <w:pPr>
              <w:spacing w:line="360" w:lineRule="auto"/>
            </w:pPr>
            <w:r w:rsidRPr="00C95CD4">
              <w:t>Agenda Item</w:t>
            </w:r>
          </w:p>
        </w:tc>
        <w:tc>
          <w:tcPr>
            <w:tcW w:w="6866" w:type="dxa"/>
            <w:tcBorders>
              <w:right w:val="nil"/>
            </w:tcBorders>
          </w:tcPr>
          <w:p w:rsidR="00197F1D" w:rsidRPr="00C95CD4" w:rsidRDefault="00B64C43" w:rsidP="009F52B8">
            <w:pPr>
              <w:spacing w:line="360" w:lineRule="auto"/>
              <w:cnfStyle w:val="000000100000" w:firstRow="0" w:lastRow="0" w:firstColumn="0" w:lastColumn="0" w:oddVBand="0" w:evenVBand="0" w:oddHBand="1" w:evenHBand="0" w:firstRowFirstColumn="0" w:firstRowLastColumn="0" w:lastRowFirstColumn="0" w:lastRowLastColumn="0"/>
            </w:pPr>
            <w:r>
              <w:t>11</w:t>
            </w:r>
            <w:bookmarkStart w:id="0" w:name="_GoBack"/>
            <w:bookmarkEnd w:id="0"/>
          </w:p>
        </w:tc>
      </w:tr>
      <w:tr w:rsidR="00197F1D" w:rsidTr="009F52B8">
        <w:tc>
          <w:tcPr>
            <w:cnfStyle w:val="001000000000" w:firstRow="0" w:lastRow="0" w:firstColumn="1" w:lastColumn="0" w:oddVBand="0" w:evenVBand="0" w:oddHBand="0" w:evenHBand="0" w:firstRowFirstColumn="0" w:firstRowLastColumn="0" w:lastRowFirstColumn="0" w:lastRowLastColumn="0"/>
            <w:tcW w:w="2376" w:type="dxa"/>
          </w:tcPr>
          <w:p w:rsidR="00197F1D" w:rsidRPr="00C95CD4" w:rsidRDefault="00197F1D" w:rsidP="009F52B8">
            <w:pPr>
              <w:spacing w:line="360" w:lineRule="auto"/>
            </w:pPr>
            <w:r w:rsidRPr="00C95CD4">
              <w:t>Paper Number</w:t>
            </w:r>
          </w:p>
        </w:tc>
        <w:tc>
          <w:tcPr>
            <w:tcW w:w="6866" w:type="dxa"/>
            <w:tcBorders>
              <w:right w:val="nil"/>
            </w:tcBorders>
          </w:tcPr>
          <w:p w:rsidR="00197F1D" w:rsidRPr="00C95CD4" w:rsidRDefault="00192783" w:rsidP="00C67429">
            <w:pPr>
              <w:spacing w:line="360" w:lineRule="auto"/>
              <w:cnfStyle w:val="000000000000" w:firstRow="0" w:lastRow="0" w:firstColumn="0" w:lastColumn="0" w:oddVBand="0" w:evenVBand="0" w:oddHBand="0" w:evenHBand="0" w:firstRowFirstColumn="0" w:firstRowLastColumn="0" w:lastRowFirstColumn="0" w:lastRowLastColumn="0"/>
            </w:pPr>
            <w:r>
              <w:t>AC2-</w:t>
            </w:r>
            <w:r w:rsidR="00B64C43">
              <w:t>F</w:t>
            </w:r>
          </w:p>
        </w:tc>
      </w:tr>
      <w:tr w:rsidR="00197F1D" w:rsidTr="009F5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197F1D" w:rsidRPr="00C95CD4" w:rsidRDefault="00197F1D" w:rsidP="009F52B8">
            <w:pPr>
              <w:spacing w:line="360" w:lineRule="auto"/>
            </w:pPr>
            <w:r w:rsidRPr="00C95CD4">
              <w:t xml:space="preserve">Responsible Officer </w:t>
            </w:r>
          </w:p>
        </w:tc>
        <w:tc>
          <w:tcPr>
            <w:tcW w:w="6866" w:type="dxa"/>
            <w:tcBorders>
              <w:right w:val="nil"/>
            </w:tcBorders>
          </w:tcPr>
          <w:p w:rsidR="00197F1D" w:rsidRPr="00C95CD4" w:rsidRDefault="00997121" w:rsidP="00A83966">
            <w:pPr>
              <w:spacing w:after="120"/>
              <w:cnfStyle w:val="000000100000" w:firstRow="0" w:lastRow="0" w:firstColumn="0" w:lastColumn="0" w:oddVBand="0" w:evenVBand="0" w:oddHBand="1" w:evenHBand="0" w:firstRowFirstColumn="0" w:firstRowLastColumn="0" w:lastRowFirstColumn="0" w:lastRowLastColumn="0"/>
            </w:pPr>
            <w:r>
              <w:t xml:space="preserve">Jim Godfrey, </w:t>
            </w:r>
            <w:r w:rsidR="00A83966">
              <w:t>Interim Executive</w:t>
            </w:r>
            <w:r w:rsidR="00560DFA">
              <w:t xml:space="preserve"> Director</w:t>
            </w:r>
          </w:p>
        </w:tc>
      </w:tr>
      <w:tr w:rsidR="00197F1D" w:rsidTr="009F52B8">
        <w:tc>
          <w:tcPr>
            <w:cnfStyle w:val="001000000000" w:firstRow="0" w:lastRow="0" w:firstColumn="1" w:lastColumn="0" w:oddVBand="0" w:evenVBand="0" w:oddHBand="0" w:evenHBand="0" w:firstRowFirstColumn="0" w:firstRowLastColumn="0" w:lastRowFirstColumn="0" w:lastRowLastColumn="0"/>
            <w:tcW w:w="2376" w:type="dxa"/>
          </w:tcPr>
          <w:p w:rsidR="00197F1D" w:rsidRPr="00C95CD4" w:rsidRDefault="00197F1D" w:rsidP="009F52B8">
            <w:pPr>
              <w:spacing w:line="360" w:lineRule="auto"/>
            </w:pPr>
            <w:r w:rsidRPr="00C95CD4">
              <w:t>Status</w:t>
            </w:r>
          </w:p>
        </w:tc>
        <w:tc>
          <w:tcPr>
            <w:tcW w:w="6866" w:type="dxa"/>
            <w:tcBorders>
              <w:right w:val="nil"/>
            </w:tcBorders>
          </w:tcPr>
          <w:p w:rsidR="00197F1D" w:rsidRPr="00C95CD4" w:rsidRDefault="0023187D" w:rsidP="00476D8E">
            <w:pPr>
              <w:spacing w:line="360" w:lineRule="auto"/>
              <w:cnfStyle w:val="000000000000" w:firstRow="0" w:lastRow="0" w:firstColumn="0" w:lastColumn="0" w:oddVBand="0" w:evenVBand="0" w:oddHBand="0" w:evenHBand="0" w:firstRowFirstColumn="0" w:firstRowLastColumn="0" w:lastRowFirstColumn="0" w:lastRowLastColumn="0"/>
            </w:pPr>
            <w:r>
              <w:t>Disclosable</w:t>
            </w:r>
          </w:p>
        </w:tc>
      </w:tr>
      <w:tr w:rsidR="00197F1D" w:rsidTr="009F5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bottom w:val="single" w:sz="4" w:space="0" w:color="548DD4" w:themeColor="text2" w:themeTint="99"/>
            </w:tcBorders>
          </w:tcPr>
          <w:p w:rsidR="00197F1D" w:rsidRPr="00C95CD4" w:rsidRDefault="00197F1D" w:rsidP="009F52B8">
            <w:pPr>
              <w:spacing w:line="360" w:lineRule="auto"/>
            </w:pPr>
            <w:r w:rsidRPr="00C95CD4">
              <w:t>Action</w:t>
            </w:r>
          </w:p>
        </w:tc>
        <w:tc>
          <w:tcPr>
            <w:tcW w:w="6866" w:type="dxa"/>
            <w:tcBorders>
              <w:bottom w:val="single" w:sz="8" w:space="0" w:color="4F81BD" w:themeColor="accent1"/>
              <w:right w:val="nil"/>
            </w:tcBorders>
          </w:tcPr>
          <w:p w:rsidR="00197F1D" w:rsidRPr="00C95CD4" w:rsidRDefault="00197F1D" w:rsidP="00DE5A7C">
            <w:pPr>
              <w:spacing w:line="360" w:lineRule="auto"/>
              <w:cnfStyle w:val="000000100000" w:firstRow="0" w:lastRow="0" w:firstColumn="0" w:lastColumn="0" w:oddVBand="0" w:evenVBand="0" w:oddHBand="1" w:evenHBand="0" w:firstRowFirstColumn="0" w:firstRowLastColumn="0" w:lastRowFirstColumn="0" w:lastRowLastColumn="0"/>
            </w:pPr>
            <w:r>
              <w:t xml:space="preserve">For </w:t>
            </w:r>
            <w:r w:rsidR="00DE5A7C">
              <w:t>discussion</w:t>
            </w:r>
          </w:p>
        </w:tc>
      </w:tr>
    </w:tbl>
    <w:p w:rsidR="00F412D3" w:rsidRDefault="00F412D3"/>
    <w:p w:rsidR="00252D89" w:rsidRPr="00925AF2" w:rsidRDefault="00252D89" w:rsidP="00252D89">
      <w:pPr>
        <w:pStyle w:val="Paperparalevel1"/>
      </w:pPr>
      <w:r w:rsidRPr="00925AF2">
        <w:t>Report Purpose</w:t>
      </w:r>
    </w:p>
    <w:p w:rsidR="00252D89" w:rsidRPr="000624FE" w:rsidRDefault="00E55F35" w:rsidP="005B3A33">
      <w:pPr>
        <w:pStyle w:val="Paperparalevel2"/>
        <w:ind w:left="1134" w:hanging="567"/>
      </w:pPr>
      <w:r>
        <w:t>To r</w:t>
      </w:r>
      <w:r w:rsidR="000C6B5B">
        <w:t xml:space="preserve">eceive </w:t>
      </w:r>
      <w:r w:rsidR="00A83966">
        <w:t xml:space="preserve">MHA </w:t>
      </w:r>
      <w:r w:rsidR="00245796">
        <w:t>Henderson Loggie’s</w:t>
      </w:r>
      <w:r w:rsidR="005B699A">
        <w:t xml:space="preserve"> </w:t>
      </w:r>
      <w:r w:rsidR="00245796">
        <w:t>internal</w:t>
      </w:r>
      <w:r w:rsidR="005B699A">
        <w:t xml:space="preserve"> audit report for 201</w:t>
      </w:r>
      <w:r w:rsidR="00A83966">
        <w:t>8</w:t>
      </w:r>
      <w:r w:rsidR="005B699A">
        <w:t>-1</w:t>
      </w:r>
      <w:r w:rsidR="00A83966">
        <w:t>9</w:t>
      </w:r>
      <w:r w:rsidR="00357165">
        <w:t>.</w:t>
      </w:r>
    </w:p>
    <w:p w:rsidR="00252D89" w:rsidRDefault="00252D89" w:rsidP="00252D89">
      <w:pPr>
        <w:pStyle w:val="Paperparalevel1"/>
      </w:pPr>
      <w:r w:rsidRPr="00B26342">
        <w:t>Recommendations</w:t>
      </w:r>
    </w:p>
    <w:p w:rsidR="00AF3DDE" w:rsidRDefault="00252D89" w:rsidP="005B3A33">
      <w:pPr>
        <w:pStyle w:val="Paperparalevel2"/>
        <w:ind w:left="1134" w:hanging="567"/>
      </w:pPr>
      <w:r w:rsidRPr="008A5386">
        <w:t xml:space="preserve">The Committee is invited to </w:t>
      </w:r>
      <w:r w:rsidR="000C6B5B" w:rsidRPr="005B3A33">
        <w:t>consider</w:t>
      </w:r>
      <w:r w:rsidR="00476D8E" w:rsidRPr="00476D8E">
        <w:t xml:space="preserve"> </w:t>
      </w:r>
      <w:r w:rsidR="000C6B5B">
        <w:t xml:space="preserve">the annual </w:t>
      </w:r>
      <w:r w:rsidR="00245796">
        <w:t>internal</w:t>
      </w:r>
      <w:r w:rsidR="000C6B5B">
        <w:t xml:space="preserve"> audit report.</w:t>
      </w:r>
    </w:p>
    <w:p w:rsidR="00252D89" w:rsidRPr="008F1A22" w:rsidRDefault="00252D89" w:rsidP="00252D89">
      <w:pPr>
        <w:pStyle w:val="Paperparalevel1"/>
      </w:pPr>
      <w:bookmarkStart w:id="1" w:name="_Ref419831381"/>
      <w:r>
        <w:t>Background</w:t>
      </w:r>
      <w:bookmarkEnd w:id="1"/>
    </w:p>
    <w:p w:rsidR="000C6B5B" w:rsidRDefault="000C6B5B" w:rsidP="005B3A33">
      <w:pPr>
        <w:pStyle w:val="Paperparalevel2"/>
        <w:ind w:left="1134" w:hanging="567"/>
      </w:pPr>
      <w:r>
        <w:t xml:space="preserve">As part of the audit of the </w:t>
      </w:r>
      <w:r w:rsidR="00245796">
        <w:t>internal audit plan</w:t>
      </w:r>
      <w:r>
        <w:t xml:space="preserve">, the </w:t>
      </w:r>
      <w:r w:rsidR="00245796">
        <w:t>inter</w:t>
      </w:r>
      <w:r>
        <w:t xml:space="preserve">nal auditors produce an </w:t>
      </w:r>
      <w:r w:rsidR="00245796">
        <w:t>annual</w:t>
      </w:r>
      <w:r>
        <w:t xml:space="preserve"> audit report.  A copy of </w:t>
      </w:r>
      <w:r w:rsidR="00A83966">
        <w:t xml:space="preserve">MHA </w:t>
      </w:r>
      <w:r w:rsidR="00245796">
        <w:t>Henderson Loggie’</w:t>
      </w:r>
      <w:r>
        <w:t xml:space="preserve">s </w:t>
      </w:r>
      <w:r w:rsidR="00245796">
        <w:t>intern</w:t>
      </w:r>
      <w:r>
        <w:t>a</w:t>
      </w:r>
      <w:r w:rsidR="00E55F35">
        <w:t xml:space="preserve">l </w:t>
      </w:r>
      <w:r w:rsidR="000B46B8">
        <w:t xml:space="preserve">annual </w:t>
      </w:r>
      <w:r w:rsidR="00E55F35">
        <w:t xml:space="preserve">audit report is attached as </w:t>
      </w:r>
      <w:r w:rsidR="00192783">
        <w:t>an Annex</w:t>
      </w:r>
      <w:r w:rsidR="000B46B8">
        <w:t xml:space="preserve"> to this paper.</w:t>
      </w:r>
    </w:p>
    <w:p w:rsidR="005B699A" w:rsidRDefault="000C6B5B" w:rsidP="005B3A33">
      <w:pPr>
        <w:pStyle w:val="Paperparalevel2"/>
        <w:ind w:left="1134" w:hanging="567"/>
      </w:pPr>
      <w:r>
        <w:t xml:space="preserve">GCRB management have had an opportunity to comment on </w:t>
      </w:r>
      <w:r w:rsidR="005B699A">
        <w:t>a draft</w:t>
      </w:r>
      <w:r w:rsidR="00245796">
        <w:t xml:space="preserve"> </w:t>
      </w:r>
      <w:r w:rsidR="000B46B8">
        <w:t>version of the report.</w:t>
      </w:r>
    </w:p>
    <w:p w:rsidR="000C6B5B" w:rsidRDefault="000C6B5B" w:rsidP="005B3A33">
      <w:pPr>
        <w:pStyle w:val="Paperparalevel2"/>
        <w:ind w:left="1134" w:hanging="567"/>
      </w:pPr>
      <w:r>
        <w:t xml:space="preserve">The content of the report is for </w:t>
      </w:r>
      <w:r w:rsidR="00A83966">
        <w:t xml:space="preserve">MHA </w:t>
      </w:r>
      <w:r w:rsidR="00245796">
        <w:t>Henderson Loggie</w:t>
      </w:r>
      <w:r>
        <w:t xml:space="preserve"> to determine.  However, it is open to the Committee (and the Board) to pro</w:t>
      </w:r>
      <w:r w:rsidR="006A28B2">
        <w:t>vide comment</w:t>
      </w:r>
      <w:r>
        <w:t>.</w:t>
      </w:r>
    </w:p>
    <w:p w:rsidR="0023187D" w:rsidRDefault="00464E52" w:rsidP="002C0393">
      <w:pPr>
        <w:pStyle w:val="Paperparalevel1"/>
        <w:keepNext/>
        <w:keepLines/>
        <w:contextualSpacing w:val="0"/>
      </w:pPr>
      <w:r>
        <w:t>Risk Analysis</w:t>
      </w:r>
    </w:p>
    <w:p w:rsidR="005B3A33" w:rsidRDefault="005B3A33" w:rsidP="005B3A33">
      <w:pPr>
        <w:pStyle w:val="Paperparalevel2"/>
        <w:ind w:left="1134" w:hanging="567"/>
      </w:pPr>
      <w:r>
        <w:t>Consideration and production of annual reports by audit committees is a key part of the arrangements to ensure a proper system of governance and internal control.</w:t>
      </w:r>
    </w:p>
    <w:p w:rsidR="002C0393" w:rsidRDefault="002C0393" w:rsidP="002C0393">
      <w:pPr>
        <w:pStyle w:val="Paperparalevel1"/>
        <w:keepNext/>
        <w:keepLines/>
      </w:pPr>
      <w:r>
        <w:t>Equalities Implications</w:t>
      </w:r>
    </w:p>
    <w:p w:rsidR="002C0393" w:rsidRPr="00741A82" w:rsidRDefault="002C0393" w:rsidP="002C0393">
      <w:pPr>
        <w:pStyle w:val="Paperparalevel2"/>
        <w:ind w:left="1134" w:hanging="567"/>
      </w:pPr>
      <w:r>
        <w:t>There are n</w:t>
      </w:r>
      <w:r w:rsidRPr="000B5273">
        <w:t xml:space="preserve">o </w:t>
      </w:r>
      <w:r>
        <w:t>equalities</w:t>
      </w:r>
      <w:r w:rsidRPr="000B5273">
        <w:t xml:space="preserve"> implications </w:t>
      </w:r>
      <w:r>
        <w:t>arising from this report.</w:t>
      </w:r>
    </w:p>
    <w:p w:rsidR="0023187D" w:rsidRDefault="0023187D" w:rsidP="00F05C1A">
      <w:pPr>
        <w:pStyle w:val="Paperparalevel1"/>
        <w:keepNext/>
        <w:keepLines/>
        <w:contextualSpacing w:val="0"/>
      </w:pPr>
      <w:r>
        <w:t xml:space="preserve">Legal </w:t>
      </w:r>
      <w:r w:rsidR="002C0393">
        <w:t>I</w:t>
      </w:r>
      <w:r>
        <w:t>mplications</w:t>
      </w:r>
    </w:p>
    <w:p w:rsidR="002C0393" w:rsidRDefault="002C0393" w:rsidP="002C0393">
      <w:pPr>
        <w:pStyle w:val="Paperparalevel2"/>
        <w:ind w:left="1134" w:hanging="567"/>
      </w:pPr>
      <w:r>
        <w:t>There are no legal implications arising from this report.</w:t>
      </w:r>
    </w:p>
    <w:p w:rsidR="0023187D" w:rsidRDefault="002C0393" w:rsidP="00F05C1A">
      <w:pPr>
        <w:pStyle w:val="Paperparalevel1"/>
        <w:keepNext/>
        <w:keepLines/>
        <w:contextualSpacing w:val="0"/>
      </w:pPr>
      <w:r>
        <w:t>Resource</w:t>
      </w:r>
      <w:r w:rsidR="0023187D">
        <w:t xml:space="preserve"> </w:t>
      </w:r>
      <w:r>
        <w:t>I</w:t>
      </w:r>
      <w:r w:rsidR="0023187D">
        <w:t>mplications</w:t>
      </w:r>
    </w:p>
    <w:p w:rsidR="002C0393" w:rsidRDefault="002C0393" w:rsidP="002C0393">
      <w:pPr>
        <w:pStyle w:val="Paperparalevel2"/>
        <w:ind w:left="1134" w:hanging="567"/>
      </w:pPr>
      <w:r>
        <w:t>There are no specific resource implications arising from this paper.</w:t>
      </w:r>
    </w:p>
    <w:p w:rsidR="00464E52" w:rsidRPr="003D462C" w:rsidRDefault="002C0393" w:rsidP="00F05C1A">
      <w:pPr>
        <w:pStyle w:val="Paperparalevel1"/>
        <w:keepNext/>
        <w:keepLines/>
        <w:contextualSpacing w:val="0"/>
      </w:pPr>
      <w:r>
        <w:lastRenderedPageBreak/>
        <w:t>Strategic Plan</w:t>
      </w:r>
      <w:r w:rsidR="005212CE">
        <w:t xml:space="preserve"> </w:t>
      </w:r>
      <w:r>
        <w:t>I</w:t>
      </w:r>
      <w:r w:rsidR="005212CE">
        <w:t>mplications</w:t>
      </w:r>
    </w:p>
    <w:p w:rsidR="00464E52" w:rsidRDefault="002C0393" w:rsidP="002C0393">
      <w:pPr>
        <w:pStyle w:val="Paperparalevel2"/>
        <w:ind w:left="1134" w:hanging="567"/>
      </w:pPr>
      <w:r>
        <w:t>Through the conditions of grant associated with the Regional Outcome Agreement, GCRB and the assigned colleges are required to conduct their affairs in accordance with the expected standards of good governance, which include operating appropriate audit arrangements.</w:t>
      </w:r>
    </w:p>
    <w:sectPr w:rsidR="00464E52" w:rsidSect="008555F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481" w:rsidRDefault="00F86481" w:rsidP="00D20D69">
      <w:r>
        <w:separator/>
      </w:r>
    </w:p>
  </w:endnote>
  <w:endnote w:type="continuationSeparator" w:id="0">
    <w:p w:rsidR="00F86481" w:rsidRDefault="00F86481" w:rsidP="00D2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078328"/>
      <w:docPartObj>
        <w:docPartGallery w:val="Page Numbers (Bottom of Page)"/>
        <w:docPartUnique/>
      </w:docPartObj>
    </w:sdtPr>
    <w:sdtEndPr>
      <w:rPr>
        <w:noProof/>
        <w:sz w:val="20"/>
        <w:szCs w:val="20"/>
      </w:rPr>
    </w:sdtEndPr>
    <w:sdtContent>
      <w:p w:rsidR="00D20D69" w:rsidRDefault="00D20D69" w:rsidP="00D20D69">
        <w:pPr>
          <w:pStyle w:val="Footer"/>
          <w:jc w:val="center"/>
        </w:pPr>
        <w:r w:rsidRPr="00C95CD4">
          <w:rPr>
            <w:sz w:val="20"/>
            <w:szCs w:val="20"/>
          </w:rPr>
          <w:t xml:space="preserve">Page | </w:t>
        </w:r>
        <w:r w:rsidR="008555FB" w:rsidRPr="00C95CD4">
          <w:rPr>
            <w:sz w:val="20"/>
            <w:szCs w:val="20"/>
          </w:rPr>
          <w:fldChar w:fldCharType="begin"/>
        </w:r>
        <w:r w:rsidRPr="00C95CD4">
          <w:rPr>
            <w:sz w:val="20"/>
            <w:szCs w:val="20"/>
          </w:rPr>
          <w:instrText xml:space="preserve"> PAGE   \* MERGEFORMAT </w:instrText>
        </w:r>
        <w:r w:rsidR="008555FB" w:rsidRPr="00C95CD4">
          <w:rPr>
            <w:sz w:val="20"/>
            <w:szCs w:val="20"/>
          </w:rPr>
          <w:fldChar w:fldCharType="separate"/>
        </w:r>
        <w:r w:rsidR="00B64C43">
          <w:rPr>
            <w:noProof/>
            <w:sz w:val="20"/>
            <w:szCs w:val="20"/>
          </w:rPr>
          <w:t>1</w:t>
        </w:r>
        <w:r w:rsidR="008555FB" w:rsidRPr="00C95CD4">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481" w:rsidRDefault="00F86481" w:rsidP="00D20D69">
      <w:r>
        <w:separator/>
      </w:r>
    </w:p>
  </w:footnote>
  <w:footnote w:type="continuationSeparator" w:id="0">
    <w:p w:rsidR="00F86481" w:rsidRDefault="00F86481" w:rsidP="00D20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E40F2"/>
    <w:multiLevelType w:val="hybridMultilevel"/>
    <w:tmpl w:val="79E814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55402AE"/>
    <w:multiLevelType w:val="hybridMultilevel"/>
    <w:tmpl w:val="BE241BFC"/>
    <w:lvl w:ilvl="0" w:tplc="E830048A">
      <w:start w:val="1"/>
      <w:numFmt w:val="bullet"/>
      <w:pStyle w:val="11-Bullet1"/>
      <w:lvlText w:val="•"/>
      <w:lvlJc w:val="left"/>
      <w:pPr>
        <w:ind w:left="927" w:hanging="360"/>
      </w:pPr>
      <w:rPr>
        <w:rFonts w:ascii="Arial" w:hAnsi="Arial" w:hint="default"/>
        <w:b/>
        <w:i w:val="0"/>
        <w:color w:val="auto"/>
        <w:sz w:val="24"/>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36BA4588"/>
    <w:multiLevelType w:val="hybridMultilevel"/>
    <w:tmpl w:val="75187FDE"/>
    <w:lvl w:ilvl="0" w:tplc="0D5860C2">
      <w:start w:val="1"/>
      <w:numFmt w:val="decimal"/>
      <w:pStyle w:val="10-Bodynumbered"/>
      <w:lvlText w:val="%1."/>
      <w:lvlJc w:val="left"/>
      <w:pPr>
        <w:ind w:left="360" w:hanging="360"/>
      </w:pPr>
      <w:rPr>
        <w:rFonts w:ascii="Arial Bold" w:hAnsi="Arial Bold" w:cs="Times New Roman" w:hint="default"/>
        <w:b/>
        <w:i w:val="0"/>
        <w:spacing w:val="0"/>
        <w:w w:val="100"/>
        <w:position w:val="0"/>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41AF2607"/>
    <w:multiLevelType w:val="hybridMultilevel"/>
    <w:tmpl w:val="3A705302"/>
    <w:lvl w:ilvl="0" w:tplc="65E2083A">
      <w:start w:val="1"/>
      <w:numFmt w:val="decimal"/>
      <w:pStyle w:val="Numbering"/>
      <w:lvlText w:val="%1"/>
      <w:lvlJc w:val="left"/>
      <w:pPr>
        <w:ind w:left="604" w:hanging="360"/>
      </w:pPr>
      <w:rPr>
        <w:rFonts w:ascii="Calibri" w:hAnsi="Calibri" w:hint="default"/>
        <w:sz w:val="22"/>
        <w:szCs w:val="26"/>
      </w:rPr>
    </w:lvl>
    <w:lvl w:ilvl="1" w:tplc="EB90959A">
      <w:start w:val="1"/>
      <w:numFmt w:val="lowerRoman"/>
      <w:pStyle w:val="Romannumbering"/>
      <w:lvlText w:val="%2"/>
      <w:lvlJc w:val="left"/>
      <w:pPr>
        <w:ind w:left="1212" w:hanging="415"/>
      </w:pPr>
      <w:rPr>
        <w:rFonts w:ascii="Calibri" w:eastAsia="Calibri" w:hAnsi="Calibri" w:hint="default"/>
        <w:sz w:val="26"/>
        <w:szCs w:val="26"/>
      </w:rPr>
    </w:lvl>
    <w:lvl w:ilvl="2" w:tplc="CCC88CD4">
      <w:start w:val="1"/>
      <w:numFmt w:val="bullet"/>
      <w:lvlText w:val="•"/>
      <w:lvlJc w:val="left"/>
      <w:pPr>
        <w:ind w:left="2051" w:hanging="415"/>
      </w:pPr>
      <w:rPr>
        <w:rFonts w:hint="default"/>
      </w:rPr>
    </w:lvl>
    <w:lvl w:ilvl="3" w:tplc="0D34CF60">
      <w:start w:val="1"/>
      <w:numFmt w:val="bullet"/>
      <w:lvlText w:val="•"/>
      <w:lvlJc w:val="left"/>
      <w:pPr>
        <w:ind w:left="2890" w:hanging="415"/>
      </w:pPr>
      <w:rPr>
        <w:rFonts w:hint="default"/>
      </w:rPr>
    </w:lvl>
    <w:lvl w:ilvl="4" w:tplc="0A98C7FA">
      <w:start w:val="1"/>
      <w:numFmt w:val="bullet"/>
      <w:lvlText w:val="•"/>
      <w:lvlJc w:val="left"/>
      <w:pPr>
        <w:ind w:left="3729" w:hanging="415"/>
      </w:pPr>
      <w:rPr>
        <w:rFonts w:hint="default"/>
      </w:rPr>
    </w:lvl>
    <w:lvl w:ilvl="5" w:tplc="5F281E1E">
      <w:start w:val="1"/>
      <w:numFmt w:val="bullet"/>
      <w:lvlText w:val="•"/>
      <w:lvlJc w:val="left"/>
      <w:pPr>
        <w:ind w:left="4568" w:hanging="415"/>
      </w:pPr>
      <w:rPr>
        <w:rFonts w:hint="default"/>
      </w:rPr>
    </w:lvl>
    <w:lvl w:ilvl="6" w:tplc="AE940866">
      <w:start w:val="1"/>
      <w:numFmt w:val="bullet"/>
      <w:lvlText w:val="•"/>
      <w:lvlJc w:val="left"/>
      <w:pPr>
        <w:ind w:left="5408" w:hanging="415"/>
      </w:pPr>
      <w:rPr>
        <w:rFonts w:hint="default"/>
      </w:rPr>
    </w:lvl>
    <w:lvl w:ilvl="7" w:tplc="A326927A">
      <w:start w:val="1"/>
      <w:numFmt w:val="bullet"/>
      <w:lvlText w:val="•"/>
      <w:lvlJc w:val="left"/>
      <w:pPr>
        <w:ind w:left="6247" w:hanging="415"/>
      </w:pPr>
      <w:rPr>
        <w:rFonts w:hint="default"/>
      </w:rPr>
    </w:lvl>
    <w:lvl w:ilvl="8" w:tplc="C93EC934">
      <w:start w:val="1"/>
      <w:numFmt w:val="bullet"/>
      <w:lvlText w:val="•"/>
      <w:lvlJc w:val="left"/>
      <w:pPr>
        <w:ind w:left="7086" w:hanging="415"/>
      </w:pPr>
      <w:rPr>
        <w:rFonts w:hint="default"/>
      </w:rPr>
    </w:lvl>
  </w:abstractNum>
  <w:abstractNum w:abstractNumId="4" w15:restartNumberingAfterBreak="0">
    <w:nsid w:val="52CF251B"/>
    <w:multiLevelType w:val="multilevel"/>
    <w:tmpl w:val="82FECA5C"/>
    <w:lvl w:ilvl="0">
      <w:start w:val="1"/>
      <w:numFmt w:val="decimal"/>
      <w:pStyle w:val="Paperparalevel1"/>
      <w:lvlText w:val="%1."/>
      <w:lvlJc w:val="left"/>
      <w:pPr>
        <w:ind w:left="720" w:hanging="360"/>
      </w:pPr>
      <w:rPr>
        <w:rFonts w:hint="default"/>
      </w:rPr>
    </w:lvl>
    <w:lvl w:ilvl="1">
      <w:start w:val="1"/>
      <w:numFmt w:val="decimal"/>
      <w:pStyle w:val="Paperparalevel2"/>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7C0233CC"/>
    <w:multiLevelType w:val="hybridMultilevel"/>
    <w:tmpl w:val="56125F04"/>
    <w:lvl w:ilvl="0" w:tplc="56046A5C">
      <w:start w:val="1"/>
      <w:numFmt w:val="bullet"/>
      <w:pStyle w:val="Bullets"/>
      <w:lvlText w:val="•"/>
      <w:lvlJc w:val="left"/>
      <w:pPr>
        <w:ind w:left="3200" w:hanging="413"/>
      </w:pPr>
      <w:rPr>
        <w:rFonts w:ascii="Calibri" w:eastAsia="Calibri" w:hAnsi="Calibri" w:hint="default"/>
        <w:w w:val="131"/>
        <w:sz w:val="26"/>
        <w:szCs w:val="26"/>
      </w:rPr>
    </w:lvl>
    <w:lvl w:ilvl="1" w:tplc="08090003">
      <w:start w:val="1"/>
      <w:numFmt w:val="bullet"/>
      <w:lvlText w:val="o"/>
      <w:lvlJc w:val="left"/>
      <w:pPr>
        <w:ind w:left="3955" w:hanging="413"/>
      </w:pPr>
      <w:rPr>
        <w:rFonts w:ascii="Courier New" w:hAnsi="Courier New" w:cs="Courier New" w:hint="default"/>
      </w:rPr>
    </w:lvl>
    <w:lvl w:ilvl="2" w:tplc="AB38F4C2">
      <w:start w:val="1"/>
      <w:numFmt w:val="bullet"/>
      <w:lvlText w:val="•"/>
      <w:lvlJc w:val="left"/>
      <w:pPr>
        <w:ind w:left="4710" w:hanging="413"/>
      </w:pPr>
      <w:rPr>
        <w:rFonts w:hint="default"/>
      </w:rPr>
    </w:lvl>
    <w:lvl w:ilvl="3" w:tplc="7F427160">
      <w:start w:val="1"/>
      <w:numFmt w:val="bullet"/>
      <w:lvlText w:val="•"/>
      <w:lvlJc w:val="left"/>
      <w:pPr>
        <w:ind w:left="5465" w:hanging="413"/>
      </w:pPr>
      <w:rPr>
        <w:rFonts w:hint="default"/>
      </w:rPr>
    </w:lvl>
    <w:lvl w:ilvl="4" w:tplc="FC3E881A">
      <w:start w:val="1"/>
      <w:numFmt w:val="bullet"/>
      <w:lvlText w:val="•"/>
      <w:lvlJc w:val="left"/>
      <w:pPr>
        <w:ind w:left="6221" w:hanging="413"/>
      </w:pPr>
      <w:rPr>
        <w:rFonts w:hint="default"/>
      </w:rPr>
    </w:lvl>
    <w:lvl w:ilvl="5" w:tplc="BE9ABDA4">
      <w:start w:val="1"/>
      <w:numFmt w:val="bullet"/>
      <w:lvlText w:val="•"/>
      <w:lvlJc w:val="left"/>
      <w:pPr>
        <w:ind w:left="6976" w:hanging="413"/>
      </w:pPr>
      <w:rPr>
        <w:rFonts w:hint="default"/>
      </w:rPr>
    </w:lvl>
    <w:lvl w:ilvl="6" w:tplc="DA269852">
      <w:start w:val="1"/>
      <w:numFmt w:val="bullet"/>
      <w:lvlText w:val="•"/>
      <w:lvlJc w:val="left"/>
      <w:pPr>
        <w:ind w:left="7731" w:hanging="413"/>
      </w:pPr>
      <w:rPr>
        <w:rFonts w:hint="default"/>
      </w:rPr>
    </w:lvl>
    <w:lvl w:ilvl="7" w:tplc="262476CC">
      <w:start w:val="1"/>
      <w:numFmt w:val="bullet"/>
      <w:lvlText w:val="•"/>
      <w:lvlJc w:val="left"/>
      <w:pPr>
        <w:ind w:left="8486" w:hanging="413"/>
      </w:pPr>
      <w:rPr>
        <w:rFonts w:hint="default"/>
      </w:rPr>
    </w:lvl>
    <w:lvl w:ilvl="8" w:tplc="D136A318">
      <w:start w:val="1"/>
      <w:numFmt w:val="bullet"/>
      <w:lvlText w:val="•"/>
      <w:lvlJc w:val="left"/>
      <w:pPr>
        <w:ind w:left="9241" w:hanging="413"/>
      </w:pPr>
      <w:rPr>
        <w:rFonts w:hint="default"/>
      </w:rPr>
    </w:lvl>
  </w:abstractNum>
  <w:num w:numId="1">
    <w:abstractNumId w:val="5"/>
  </w:num>
  <w:num w:numId="2">
    <w:abstractNumId w:val="3"/>
  </w:num>
  <w:num w:numId="3">
    <w:abstractNumId w:val="4"/>
  </w:num>
  <w:num w:numId="4">
    <w:abstractNumId w:val="0"/>
  </w:num>
  <w:num w:numId="5">
    <w:abstractNumId w:val="2"/>
  </w:num>
  <w:num w:numId="6">
    <w:abstractNumId w:val="1"/>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F1D"/>
    <w:rsid w:val="0004087A"/>
    <w:rsid w:val="00067003"/>
    <w:rsid w:val="00085EEB"/>
    <w:rsid w:val="000B46B8"/>
    <w:rsid w:val="000C6B5B"/>
    <w:rsid w:val="000E5A05"/>
    <w:rsid w:val="001247F5"/>
    <w:rsid w:val="00126E0A"/>
    <w:rsid w:val="00192783"/>
    <w:rsid w:val="00197F1D"/>
    <w:rsid w:val="00225730"/>
    <w:rsid w:val="0023187D"/>
    <w:rsid w:val="00245796"/>
    <w:rsid w:val="00252D89"/>
    <w:rsid w:val="002546CE"/>
    <w:rsid w:val="00266D8C"/>
    <w:rsid w:val="00270034"/>
    <w:rsid w:val="002C0393"/>
    <w:rsid w:val="002C5EC4"/>
    <w:rsid w:val="00357165"/>
    <w:rsid w:val="00464E52"/>
    <w:rsid w:val="00476D8E"/>
    <w:rsid w:val="00497309"/>
    <w:rsid w:val="004B2AB8"/>
    <w:rsid w:val="004E6C21"/>
    <w:rsid w:val="005212CE"/>
    <w:rsid w:val="00555DC3"/>
    <w:rsid w:val="00560DFA"/>
    <w:rsid w:val="00574C06"/>
    <w:rsid w:val="005B3A33"/>
    <w:rsid w:val="005B699A"/>
    <w:rsid w:val="005F4A1A"/>
    <w:rsid w:val="00634514"/>
    <w:rsid w:val="00682049"/>
    <w:rsid w:val="006A28B2"/>
    <w:rsid w:val="006C684A"/>
    <w:rsid w:val="006D546F"/>
    <w:rsid w:val="006F5B3C"/>
    <w:rsid w:val="007142AB"/>
    <w:rsid w:val="00716720"/>
    <w:rsid w:val="0073620A"/>
    <w:rsid w:val="0074640E"/>
    <w:rsid w:val="007A09AE"/>
    <w:rsid w:val="007F2B77"/>
    <w:rsid w:val="007F4590"/>
    <w:rsid w:val="00830743"/>
    <w:rsid w:val="00840781"/>
    <w:rsid w:val="008555FB"/>
    <w:rsid w:val="0087161E"/>
    <w:rsid w:val="008B332D"/>
    <w:rsid w:val="008C27CF"/>
    <w:rsid w:val="008D113C"/>
    <w:rsid w:val="008F09EF"/>
    <w:rsid w:val="00953322"/>
    <w:rsid w:val="0096317E"/>
    <w:rsid w:val="00997121"/>
    <w:rsid w:val="00A05B9F"/>
    <w:rsid w:val="00A60A7F"/>
    <w:rsid w:val="00A83966"/>
    <w:rsid w:val="00A91F7E"/>
    <w:rsid w:val="00A97D1B"/>
    <w:rsid w:val="00AB07AA"/>
    <w:rsid w:val="00AF3DDE"/>
    <w:rsid w:val="00B61388"/>
    <w:rsid w:val="00B64C43"/>
    <w:rsid w:val="00B64F4B"/>
    <w:rsid w:val="00C07E9A"/>
    <w:rsid w:val="00C4332C"/>
    <w:rsid w:val="00C44BF6"/>
    <w:rsid w:val="00C67429"/>
    <w:rsid w:val="00C72705"/>
    <w:rsid w:val="00C972C1"/>
    <w:rsid w:val="00D20D69"/>
    <w:rsid w:val="00D34143"/>
    <w:rsid w:val="00DE5A7C"/>
    <w:rsid w:val="00E55F35"/>
    <w:rsid w:val="00E72FBF"/>
    <w:rsid w:val="00E87734"/>
    <w:rsid w:val="00EE3BC6"/>
    <w:rsid w:val="00F05C1A"/>
    <w:rsid w:val="00F2102E"/>
    <w:rsid w:val="00F412D3"/>
    <w:rsid w:val="00F86481"/>
    <w:rsid w:val="00FB787C"/>
    <w:rsid w:val="00FD0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00C46"/>
  <w15:docId w15:val="{B4CF0191-3FFA-4320-99D6-2FED616F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F1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List2-Accent1">
    <w:name w:val="Medium List 2 Accent 1"/>
    <w:basedOn w:val="TableNormal"/>
    <w:uiPriority w:val="66"/>
    <w:rsid w:val="00197F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Numbering">
    <w:name w:val="Numbering"/>
    <w:basedOn w:val="BodyText"/>
    <w:qFormat/>
    <w:rsid w:val="00252D89"/>
    <w:pPr>
      <w:widowControl w:val="0"/>
      <w:numPr>
        <w:numId w:val="2"/>
      </w:numPr>
      <w:tabs>
        <w:tab w:val="num" w:pos="360"/>
      </w:tabs>
      <w:spacing w:after="240"/>
      <w:ind w:left="0" w:firstLine="0"/>
    </w:pPr>
    <w:rPr>
      <w:rFonts w:eastAsia="Calibri"/>
    </w:rPr>
  </w:style>
  <w:style w:type="paragraph" w:customStyle="1" w:styleId="Romannumbering">
    <w:name w:val="Roman numbering"/>
    <w:basedOn w:val="BodyText"/>
    <w:link w:val="RomannumberingChar"/>
    <w:qFormat/>
    <w:rsid w:val="00252D89"/>
    <w:pPr>
      <w:widowControl w:val="0"/>
      <w:numPr>
        <w:ilvl w:val="1"/>
        <w:numId w:val="2"/>
      </w:numPr>
      <w:spacing w:after="240"/>
      <w:ind w:left="1134" w:hanging="567"/>
    </w:pPr>
    <w:rPr>
      <w:rFonts w:eastAsia="Calibri"/>
    </w:rPr>
  </w:style>
  <w:style w:type="paragraph" w:customStyle="1" w:styleId="Bullets">
    <w:name w:val="Bullets"/>
    <w:basedOn w:val="BodyText"/>
    <w:link w:val="BulletsChar"/>
    <w:qFormat/>
    <w:rsid w:val="001247F5"/>
    <w:pPr>
      <w:widowControl w:val="0"/>
      <w:numPr>
        <w:numId w:val="1"/>
      </w:numPr>
      <w:spacing w:after="240"/>
      <w:ind w:left="1701" w:hanging="567"/>
    </w:pPr>
    <w:rPr>
      <w:rFonts w:eastAsia="Calibri"/>
    </w:rPr>
  </w:style>
  <w:style w:type="character" w:customStyle="1" w:styleId="RomannumberingChar">
    <w:name w:val="Roman numbering Char"/>
    <w:basedOn w:val="BodyTextChar"/>
    <w:link w:val="Romannumbering"/>
    <w:rsid w:val="00252D89"/>
    <w:rPr>
      <w:rFonts w:eastAsia="Calibri"/>
    </w:rPr>
  </w:style>
  <w:style w:type="character" w:customStyle="1" w:styleId="BulletsChar">
    <w:name w:val="Bullets Char"/>
    <w:basedOn w:val="BodyTextChar"/>
    <w:link w:val="Bullets"/>
    <w:rsid w:val="001247F5"/>
    <w:rPr>
      <w:rFonts w:eastAsia="Calibri"/>
    </w:rPr>
  </w:style>
  <w:style w:type="paragraph" w:customStyle="1" w:styleId="Paperparalevel1">
    <w:name w:val="Paper para level 1"/>
    <w:basedOn w:val="ListParagraph"/>
    <w:link w:val="Paperparalevel1Char"/>
    <w:qFormat/>
    <w:rsid w:val="00252D89"/>
    <w:pPr>
      <w:numPr>
        <w:numId w:val="3"/>
      </w:numPr>
      <w:spacing w:after="240"/>
      <w:ind w:left="567" w:hanging="567"/>
    </w:pPr>
    <w:rPr>
      <w:b/>
    </w:rPr>
  </w:style>
  <w:style w:type="paragraph" w:customStyle="1" w:styleId="Paperparalevel2">
    <w:name w:val="Paper para level 2"/>
    <w:basedOn w:val="ListParagraph"/>
    <w:link w:val="Paperparalevel2Char"/>
    <w:qFormat/>
    <w:rsid w:val="00252D89"/>
    <w:pPr>
      <w:numPr>
        <w:ilvl w:val="1"/>
        <w:numId w:val="3"/>
      </w:numPr>
      <w:spacing w:after="240"/>
      <w:contextualSpacing w:val="0"/>
    </w:pPr>
  </w:style>
  <w:style w:type="character" w:customStyle="1" w:styleId="Paperparalevel1Char">
    <w:name w:val="Paper para level 1 Char"/>
    <w:basedOn w:val="DefaultParagraphFont"/>
    <w:link w:val="Paperparalevel1"/>
    <w:rsid w:val="00252D89"/>
    <w:rPr>
      <w:b/>
    </w:rPr>
  </w:style>
  <w:style w:type="character" w:customStyle="1" w:styleId="Paperparalevel2Char">
    <w:name w:val="Paper para level 2 Char"/>
    <w:basedOn w:val="DefaultParagraphFont"/>
    <w:link w:val="Paperparalevel2"/>
    <w:rsid w:val="00252D89"/>
  </w:style>
  <w:style w:type="paragraph" w:styleId="BodyText">
    <w:name w:val="Body Text"/>
    <w:basedOn w:val="Normal"/>
    <w:link w:val="BodyTextChar"/>
    <w:uiPriority w:val="99"/>
    <w:semiHidden/>
    <w:unhideWhenUsed/>
    <w:rsid w:val="00252D89"/>
    <w:pPr>
      <w:spacing w:after="120"/>
    </w:pPr>
  </w:style>
  <w:style w:type="character" w:customStyle="1" w:styleId="BodyTextChar">
    <w:name w:val="Body Text Char"/>
    <w:basedOn w:val="DefaultParagraphFont"/>
    <w:link w:val="BodyText"/>
    <w:uiPriority w:val="99"/>
    <w:semiHidden/>
    <w:rsid w:val="00252D89"/>
  </w:style>
  <w:style w:type="paragraph" w:styleId="ListParagraph">
    <w:name w:val="List Paragraph"/>
    <w:basedOn w:val="Normal"/>
    <w:uiPriority w:val="34"/>
    <w:qFormat/>
    <w:rsid w:val="00252D89"/>
    <w:pPr>
      <w:ind w:left="720"/>
      <w:contextualSpacing/>
    </w:pPr>
  </w:style>
  <w:style w:type="paragraph" w:styleId="Header">
    <w:name w:val="header"/>
    <w:basedOn w:val="Normal"/>
    <w:link w:val="HeaderChar"/>
    <w:uiPriority w:val="99"/>
    <w:unhideWhenUsed/>
    <w:rsid w:val="00D20D69"/>
    <w:pPr>
      <w:tabs>
        <w:tab w:val="center" w:pos="4513"/>
        <w:tab w:val="right" w:pos="9026"/>
      </w:tabs>
    </w:pPr>
  </w:style>
  <w:style w:type="character" w:customStyle="1" w:styleId="HeaderChar">
    <w:name w:val="Header Char"/>
    <w:basedOn w:val="DefaultParagraphFont"/>
    <w:link w:val="Header"/>
    <w:uiPriority w:val="99"/>
    <w:rsid w:val="00D20D69"/>
  </w:style>
  <w:style w:type="paragraph" w:styleId="Footer">
    <w:name w:val="footer"/>
    <w:basedOn w:val="Normal"/>
    <w:link w:val="FooterChar"/>
    <w:uiPriority w:val="99"/>
    <w:unhideWhenUsed/>
    <w:rsid w:val="00D20D69"/>
    <w:pPr>
      <w:tabs>
        <w:tab w:val="center" w:pos="4513"/>
        <w:tab w:val="right" w:pos="9026"/>
      </w:tabs>
    </w:pPr>
  </w:style>
  <w:style w:type="character" w:customStyle="1" w:styleId="FooterChar">
    <w:name w:val="Footer Char"/>
    <w:basedOn w:val="DefaultParagraphFont"/>
    <w:link w:val="Footer"/>
    <w:uiPriority w:val="99"/>
    <w:rsid w:val="00D20D69"/>
  </w:style>
  <w:style w:type="paragraph" w:styleId="BalloonText">
    <w:name w:val="Balloon Text"/>
    <w:basedOn w:val="Normal"/>
    <w:link w:val="BalloonTextChar"/>
    <w:uiPriority w:val="99"/>
    <w:semiHidden/>
    <w:unhideWhenUsed/>
    <w:rsid w:val="00A05B9F"/>
    <w:rPr>
      <w:rFonts w:ascii="Tahoma" w:hAnsi="Tahoma" w:cs="Tahoma"/>
      <w:sz w:val="16"/>
      <w:szCs w:val="16"/>
    </w:rPr>
  </w:style>
  <w:style w:type="character" w:customStyle="1" w:styleId="BalloonTextChar">
    <w:name w:val="Balloon Text Char"/>
    <w:basedOn w:val="DefaultParagraphFont"/>
    <w:link w:val="BalloonText"/>
    <w:uiPriority w:val="99"/>
    <w:semiHidden/>
    <w:rsid w:val="00A05B9F"/>
    <w:rPr>
      <w:rFonts w:ascii="Tahoma" w:hAnsi="Tahoma" w:cs="Tahoma"/>
      <w:sz w:val="16"/>
      <w:szCs w:val="16"/>
    </w:rPr>
  </w:style>
  <w:style w:type="character" w:styleId="CommentReference">
    <w:name w:val="annotation reference"/>
    <w:basedOn w:val="DefaultParagraphFont"/>
    <w:uiPriority w:val="99"/>
    <w:semiHidden/>
    <w:unhideWhenUsed/>
    <w:rsid w:val="00085EEB"/>
    <w:rPr>
      <w:sz w:val="16"/>
      <w:szCs w:val="16"/>
    </w:rPr>
  </w:style>
  <w:style w:type="paragraph" w:styleId="CommentText">
    <w:name w:val="annotation text"/>
    <w:basedOn w:val="Normal"/>
    <w:link w:val="CommentTextChar"/>
    <w:uiPriority w:val="99"/>
    <w:semiHidden/>
    <w:unhideWhenUsed/>
    <w:rsid w:val="00085EEB"/>
    <w:rPr>
      <w:sz w:val="20"/>
      <w:szCs w:val="20"/>
    </w:rPr>
  </w:style>
  <w:style w:type="character" w:customStyle="1" w:styleId="CommentTextChar">
    <w:name w:val="Comment Text Char"/>
    <w:basedOn w:val="DefaultParagraphFont"/>
    <w:link w:val="CommentText"/>
    <w:uiPriority w:val="99"/>
    <w:semiHidden/>
    <w:rsid w:val="00085EEB"/>
    <w:rPr>
      <w:sz w:val="20"/>
      <w:szCs w:val="20"/>
    </w:rPr>
  </w:style>
  <w:style w:type="paragraph" w:styleId="CommentSubject">
    <w:name w:val="annotation subject"/>
    <w:basedOn w:val="CommentText"/>
    <w:next w:val="CommentText"/>
    <w:link w:val="CommentSubjectChar"/>
    <w:uiPriority w:val="99"/>
    <w:semiHidden/>
    <w:unhideWhenUsed/>
    <w:rsid w:val="00085EEB"/>
    <w:rPr>
      <w:b/>
      <w:bCs/>
    </w:rPr>
  </w:style>
  <w:style w:type="character" w:customStyle="1" w:styleId="CommentSubjectChar">
    <w:name w:val="Comment Subject Char"/>
    <w:basedOn w:val="CommentTextChar"/>
    <w:link w:val="CommentSubject"/>
    <w:uiPriority w:val="99"/>
    <w:semiHidden/>
    <w:rsid w:val="00085EEB"/>
    <w:rPr>
      <w:b/>
      <w:bCs/>
      <w:sz w:val="20"/>
      <w:szCs w:val="20"/>
    </w:rPr>
  </w:style>
  <w:style w:type="paragraph" w:customStyle="1" w:styleId="10-Bodynumbered">
    <w:name w:val="10-Body numbered"/>
    <w:basedOn w:val="Normal"/>
    <w:uiPriority w:val="99"/>
    <w:rsid w:val="00357165"/>
    <w:pPr>
      <w:widowControl w:val="0"/>
      <w:numPr>
        <w:numId w:val="5"/>
      </w:numPr>
      <w:tabs>
        <w:tab w:val="left" w:pos="567"/>
      </w:tabs>
      <w:suppressAutoHyphens/>
      <w:autoSpaceDE w:val="0"/>
      <w:autoSpaceDN w:val="0"/>
      <w:adjustRightInd w:val="0"/>
      <w:spacing w:after="240"/>
      <w:ind w:left="927"/>
      <w:textAlignment w:val="baseline"/>
    </w:pPr>
    <w:rPr>
      <w:rFonts w:ascii="Arial" w:eastAsiaTheme="minorEastAsia" w:hAnsi="Arial" w:cs="Univers-Light"/>
      <w:color w:val="323232"/>
      <w:sz w:val="24"/>
      <w:szCs w:val="21"/>
      <w:lang w:eastAsia="en-GB"/>
    </w:rPr>
  </w:style>
  <w:style w:type="paragraph" w:customStyle="1" w:styleId="11-Bullet1">
    <w:name w:val="11-Bullet 1"/>
    <w:basedOn w:val="Normal"/>
    <w:uiPriority w:val="99"/>
    <w:rsid w:val="00357165"/>
    <w:pPr>
      <w:widowControl w:val="0"/>
      <w:numPr>
        <w:numId w:val="6"/>
      </w:numPr>
      <w:tabs>
        <w:tab w:val="left" w:pos="567"/>
        <w:tab w:val="left" w:pos="851"/>
      </w:tabs>
      <w:suppressAutoHyphens/>
      <w:autoSpaceDE w:val="0"/>
      <w:autoSpaceDN w:val="0"/>
      <w:adjustRightInd w:val="0"/>
      <w:spacing w:after="240"/>
      <w:textAlignment w:val="baseline"/>
    </w:pPr>
    <w:rPr>
      <w:rFonts w:ascii="Arial" w:eastAsiaTheme="minorEastAsia" w:hAnsi="Arial" w:cs="Univers-Light"/>
      <w:color w:val="323232"/>
      <w:sz w:val="24"/>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962710">
      <w:bodyDiv w:val="1"/>
      <w:marLeft w:val="0"/>
      <w:marRight w:val="0"/>
      <w:marTop w:val="0"/>
      <w:marBottom w:val="0"/>
      <w:divBdr>
        <w:top w:val="none" w:sz="0" w:space="0" w:color="auto"/>
        <w:left w:val="none" w:sz="0" w:space="0" w:color="auto"/>
        <w:bottom w:val="none" w:sz="0" w:space="0" w:color="auto"/>
        <w:right w:val="none" w:sz="0" w:space="0" w:color="auto"/>
      </w:divBdr>
    </w:div>
    <w:div w:id="133727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F0BB8-80FF-4782-A711-4F525CE2C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of Glasgow College</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jgodfrey</cp:lastModifiedBy>
  <cp:revision>12</cp:revision>
  <cp:lastPrinted>2015-12-08T15:37:00Z</cp:lastPrinted>
  <dcterms:created xsi:type="dcterms:W3CDTF">2017-11-27T14:22:00Z</dcterms:created>
  <dcterms:modified xsi:type="dcterms:W3CDTF">2020-01-02T10:45:00Z</dcterms:modified>
</cp:coreProperties>
</file>