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55A15" w14:textId="77777777" w:rsidR="00197F1D" w:rsidRDefault="00197F1D" w:rsidP="00197F1D">
      <w:pPr>
        <w:rPr>
          <w:b/>
          <w:sz w:val="24"/>
          <w:szCs w:val="24"/>
        </w:rPr>
      </w:pPr>
      <w:r>
        <w:rPr>
          <w:b/>
          <w:noProof/>
          <w:lang w:eastAsia="en-GB"/>
        </w:rPr>
        <w:drawing>
          <wp:anchor distT="0" distB="0" distL="114300" distR="114300" simplePos="0" relativeHeight="251659264" behindDoc="0" locked="0" layoutInCell="1" allowOverlap="1" wp14:anchorId="50A57976" wp14:editId="77318CD7">
            <wp:simplePos x="0" y="0"/>
            <wp:positionH relativeFrom="column">
              <wp:posOffset>-55245</wp:posOffset>
            </wp:positionH>
            <wp:positionV relativeFrom="paragraph">
              <wp:posOffset>-12065</wp:posOffset>
            </wp:positionV>
            <wp:extent cx="2070735" cy="42418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B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0735" cy="424180"/>
                    </a:xfrm>
                    <a:prstGeom prst="rect">
                      <a:avLst/>
                    </a:prstGeom>
                  </pic:spPr>
                </pic:pic>
              </a:graphicData>
            </a:graphic>
            <wp14:sizeRelH relativeFrom="margin">
              <wp14:pctWidth>0</wp14:pctWidth>
            </wp14:sizeRelH>
            <wp14:sizeRelV relativeFrom="margin">
              <wp14:pctHeight>0</wp14:pctHeight>
            </wp14:sizeRelV>
          </wp:anchor>
        </w:drawing>
      </w:r>
    </w:p>
    <w:p w14:paraId="157DB0A6" w14:textId="77777777" w:rsidR="00197F1D" w:rsidRDefault="00197F1D" w:rsidP="00197F1D">
      <w:pPr>
        <w:rPr>
          <w:b/>
          <w:sz w:val="24"/>
          <w:szCs w:val="24"/>
        </w:rPr>
      </w:pPr>
    </w:p>
    <w:p w14:paraId="11EE7BB1" w14:textId="77777777" w:rsidR="00197F1D" w:rsidRDefault="00197F1D" w:rsidP="00197F1D">
      <w:pPr>
        <w:rPr>
          <w:b/>
          <w:sz w:val="24"/>
          <w:szCs w:val="24"/>
        </w:rPr>
      </w:pPr>
    </w:p>
    <w:p w14:paraId="050BEF4D" w14:textId="77777777" w:rsidR="00197F1D" w:rsidRDefault="00197F1D" w:rsidP="00197F1D">
      <w:pPr>
        <w:rPr>
          <w:b/>
          <w:sz w:val="24"/>
          <w:szCs w:val="24"/>
        </w:rPr>
      </w:pPr>
    </w:p>
    <w:tbl>
      <w:tblPr>
        <w:tblStyle w:val="MediumList2-Accent1"/>
        <w:tblW w:w="0" w:type="auto"/>
        <w:tblLook w:val="04A0" w:firstRow="1" w:lastRow="0" w:firstColumn="1" w:lastColumn="0" w:noHBand="0" w:noVBand="1"/>
      </w:tblPr>
      <w:tblGrid>
        <w:gridCol w:w="2376"/>
        <w:gridCol w:w="6866"/>
      </w:tblGrid>
      <w:tr w:rsidR="00197F1D" w14:paraId="2070389C" w14:textId="77777777" w:rsidTr="655CAA28">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9242" w:type="dxa"/>
            <w:gridSpan w:val="2"/>
            <w:tcBorders>
              <w:top w:val="single" w:sz="4" w:space="0" w:color="548DD4" w:themeColor="text2" w:themeTint="99"/>
              <w:bottom w:val="single" w:sz="4" w:space="0" w:color="548DD4" w:themeColor="text2" w:themeTint="99"/>
            </w:tcBorders>
          </w:tcPr>
          <w:p w14:paraId="35E800B7" w14:textId="10DDDD25" w:rsidR="00197F1D" w:rsidRPr="00C95CD4" w:rsidRDefault="002F01DB" w:rsidP="655CAA28">
            <w:pPr>
              <w:spacing w:line="360" w:lineRule="auto"/>
              <w:rPr>
                <w:b/>
                <w:bCs/>
                <w:sz w:val="28"/>
                <w:szCs w:val="28"/>
              </w:rPr>
            </w:pPr>
            <w:r>
              <w:rPr>
                <w:sz w:val="28"/>
                <w:szCs w:val="28"/>
              </w:rPr>
              <w:t>Audit</w:t>
            </w:r>
            <w:r w:rsidR="655CAA28" w:rsidRPr="655CAA28">
              <w:rPr>
                <w:sz w:val="28"/>
                <w:szCs w:val="28"/>
              </w:rPr>
              <w:t xml:space="preserve"> Committee</w:t>
            </w:r>
          </w:p>
        </w:tc>
      </w:tr>
      <w:tr w:rsidR="00197F1D" w14:paraId="21575619" w14:textId="77777777" w:rsidTr="655CA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548DD4" w:themeColor="text2" w:themeTint="99"/>
            </w:tcBorders>
          </w:tcPr>
          <w:p w14:paraId="0C388122" w14:textId="77777777" w:rsidR="00197F1D" w:rsidRPr="00C95CD4" w:rsidRDefault="655CAA28" w:rsidP="00E74088">
            <w:pPr>
              <w:spacing w:line="360" w:lineRule="auto"/>
            </w:pPr>
            <w:r>
              <w:t xml:space="preserve">Date of Meeting </w:t>
            </w:r>
          </w:p>
        </w:tc>
        <w:tc>
          <w:tcPr>
            <w:tcW w:w="6866" w:type="dxa"/>
            <w:tcBorders>
              <w:top w:val="single" w:sz="4" w:space="0" w:color="548DD4" w:themeColor="text2" w:themeTint="99"/>
              <w:right w:val="nil"/>
            </w:tcBorders>
          </w:tcPr>
          <w:p w14:paraId="6EBE9B43" w14:textId="7524D8F4" w:rsidR="00197F1D" w:rsidRPr="00C95CD4" w:rsidRDefault="00063A60" w:rsidP="00883CF3">
            <w:pPr>
              <w:spacing w:line="360" w:lineRule="auto"/>
              <w:cnfStyle w:val="000000100000" w:firstRow="0" w:lastRow="0" w:firstColumn="0" w:lastColumn="0" w:oddVBand="0" w:evenVBand="0" w:oddHBand="1" w:evenHBand="0" w:firstRowFirstColumn="0" w:firstRowLastColumn="0" w:lastRowFirstColumn="0" w:lastRowLastColumn="0"/>
            </w:pPr>
            <w:r>
              <w:t>14 January 2020</w:t>
            </w:r>
          </w:p>
        </w:tc>
      </w:tr>
      <w:tr w:rsidR="00197F1D" w14:paraId="62F793E0" w14:textId="77777777" w:rsidTr="655CAA28">
        <w:tc>
          <w:tcPr>
            <w:cnfStyle w:val="001000000000" w:firstRow="0" w:lastRow="0" w:firstColumn="1" w:lastColumn="0" w:oddVBand="0" w:evenVBand="0" w:oddHBand="0" w:evenHBand="0" w:firstRowFirstColumn="0" w:firstRowLastColumn="0" w:lastRowFirstColumn="0" w:lastRowLastColumn="0"/>
            <w:tcW w:w="2376" w:type="dxa"/>
          </w:tcPr>
          <w:p w14:paraId="2E8EC131" w14:textId="77777777" w:rsidR="00197F1D" w:rsidRPr="00C95CD4" w:rsidRDefault="655CAA28" w:rsidP="00E74088">
            <w:pPr>
              <w:spacing w:line="360" w:lineRule="auto"/>
            </w:pPr>
            <w:r>
              <w:t>Paper Title</w:t>
            </w:r>
          </w:p>
        </w:tc>
        <w:tc>
          <w:tcPr>
            <w:tcW w:w="6866" w:type="dxa"/>
            <w:tcBorders>
              <w:top w:val="nil"/>
              <w:bottom w:val="nil"/>
              <w:right w:val="nil"/>
            </w:tcBorders>
          </w:tcPr>
          <w:p w14:paraId="359652E9" w14:textId="260E6A61" w:rsidR="00197F1D" w:rsidRPr="00C95CD4" w:rsidRDefault="00AD39BB" w:rsidP="00EC641F">
            <w:pPr>
              <w:spacing w:line="360" w:lineRule="auto"/>
              <w:cnfStyle w:val="000000000000" w:firstRow="0" w:lastRow="0" w:firstColumn="0" w:lastColumn="0" w:oddVBand="0" w:evenVBand="0" w:oddHBand="0" w:evenHBand="0" w:firstRowFirstColumn="0" w:firstRowLastColumn="0" w:lastRowFirstColumn="0" w:lastRowLastColumn="0"/>
            </w:pPr>
            <w:r>
              <w:t>Committee’s Review of Effectiveness of Internal Auditor</w:t>
            </w:r>
          </w:p>
        </w:tc>
      </w:tr>
      <w:tr w:rsidR="00197F1D" w14:paraId="59FE729F" w14:textId="77777777" w:rsidTr="655CA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EF0F368" w14:textId="77777777" w:rsidR="00197F1D" w:rsidRPr="00C95CD4" w:rsidRDefault="655CAA28" w:rsidP="00E74088">
            <w:pPr>
              <w:spacing w:line="360" w:lineRule="auto"/>
            </w:pPr>
            <w:r>
              <w:t>Agenda Item</w:t>
            </w:r>
          </w:p>
        </w:tc>
        <w:tc>
          <w:tcPr>
            <w:tcW w:w="6866" w:type="dxa"/>
            <w:tcBorders>
              <w:right w:val="nil"/>
            </w:tcBorders>
          </w:tcPr>
          <w:p w14:paraId="0CB6C05D" w14:textId="1213C22A" w:rsidR="00197F1D" w:rsidRPr="00C95CD4" w:rsidRDefault="00AD39BB" w:rsidP="00E74088">
            <w:pPr>
              <w:spacing w:line="360" w:lineRule="auto"/>
              <w:cnfStyle w:val="000000100000" w:firstRow="0" w:lastRow="0" w:firstColumn="0" w:lastColumn="0" w:oddVBand="0" w:evenVBand="0" w:oddHBand="1" w:evenHBand="0" w:firstRowFirstColumn="0" w:firstRowLastColumn="0" w:lastRowFirstColumn="0" w:lastRowLastColumn="0"/>
            </w:pPr>
            <w:r>
              <w:t>13</w:t>
            </w:r>
          </w:p>
        </w:tc>
      </w:tr>
      <w:tr w:rsidR="00197F1D" w14:paraId="6E06BD79" w14:textId="77777777" w:rsidTr="655CAA28">
        <w:tc>
          <w:tcPr>
            <w:cnfStyle w:val="001000000000" w:firstRow="0" w:lastRow="0" w:firstColumn="1" w:lastColumn="0" w:oddVBand="0" w:evenVBand="0" w:oddHBand="0" w:evenHBand="0" w:firstRowFirstColumn="0" w:firstRowLastColumn="0" w:lastRowFirstColumn="0" w:lastRowLastColumn="0"/>
            <w:tcW w:w="2376" w:type="dxa"/>
          </w:tcPr>
          <w:p w14:paraId="11801881" w14:textId="77777777" w:rsidR="00197F1D" w:rsidRPr="00C95CD4" w:rsidRDefault="655CAA28" w:rsidP="00E74088">
            <w:pPr>
              <w:spacing w:line="360" w:lineRule="auto"/>
            </w:pPr>
            <w:r>
              <w:t>Paper Number</w:t>
            </w:r>
          </w:p>
        </w:tc>
        <w:tc>
          <w:tcPr>
            <w:tcW w:w="6866" w:type="dxa"/>
            <w:tcBorders>
              <w:right w:val="nil"/>
            </w:tcBorders>
          </w:tcPr>
          <w:p w14:paraId="7A38BF10" w14:textId="1B0C7E35" w:rsidR="00197F1D" w:rsidRPr="00C95CD4" w:rsidRDefault="002F01DB" w:rsidP="00883CF3">
            <w:pPr>
              <w:spacing w:line="360" w:lineRule="auto"/>
              <w:cnfStyle w:val="000000000000" w:firstRow="0" w:lastRow="0" w:firstColumn="0" w:lastColumn="0" w:oddVBand="0" w:evenVBand="0" w:oddHBand="0" w:evenHBand="0" w:firstRowFirstColumn="0" w:firstRowLastColumn="0" w:lastRowFirstColumn="0" w:lastRowLastColumn="0"/>
            </w:pPr>
            <w:r>
              <w:t>AC2</w:t>
            </w:r>
            <w:r w:rsidR="00AD39BB">
              <w:t>-H</w:t>
            </w:r>
          </w:p>
        </w:tc>
      </w:tr>
      <w:tr w:rsidR="00197F1D" w14:paraId="1A075337" w14:textId="77777777" w:rsidTr="655CA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39FC41E" w14:textId="77777777" w:rsidR="00197F1D" w:rsidRPr="00C95CD4" w:rsidRDefault="655CAA28" w:rsidP="00E74088">
            <w:pPr>
              <w:spacing w:line="360" w:lineRule="auto"/>
            </w:pPr>
            <w:r>
              <w:t xml:space="preserve">Responsible Officer </w:t>
            </w:r>
          </w:p>
        </w:tc>
        <w:tc>
          <w:tcPr>
            <w:tcW w:w="6866" w:type="dxa"/>
            <w:tcBorders>
              <w:right w:val="nil"/>
            </w:tcBorders>
          </w:tcPr>
          <w:p w14:paraId="733381CC" w14:textId="49526C87" w:rsidR="00197F1D" w:rsidRPr="00C95CD4" w:rsidRDefault="00AD39BB" w:rsidP="00E74088">
            <w:pPr>
              <w:spacing w:line="360" w:lineRule="auto"/>
              <w:cnfStyle w:val="000000100000" w:firstRow="0" w:lastRow="0" w:firstColumn="0" w:lastColumn="0" w:oddVBand="0" w:evenVBand="0" w:oddHBand="1" w:evenHBand="0" w:firstRowFirstColumn="0" w:firstRowLastColumn="0" w:lastRowFirstColumn="0" w:lastRowLastColumn="0"/>
            </w:pPr>
            <w:r>
              <w:t>Penny Davis</w:t>
            </w:r>
          </w:p>
        </w:tc>
      </w:tr>
      <w:tr w:rsidR="00197F1D" w14:paraId="516F6C20" w14:textId="77777777" w:rsidTr="655CAA28">
        <w:tc>
          <w:tcPr>
            <w:cnfStyle w:val="001000000000" w:firstRow="0" w:lastRow="0" w:firstColumn="1" w:lastColumn="0" w:oddVBand="0" w:evenVBand="0" w:oddHBand="0" w:evenHBand="0" w:firstRowFirstColumn="0" w:firstRowLastColumn="0" w:lastRowFirstColumn="0" w:lastRowLastColumn="0"/>
            <w:tcW w:w="2376" w:type="dxa"/>
          </w:tcPr>
          <w:p w14:paraId="2610323C" w14:textId="77777777" w:rsidR="00197F1D" w:rsidRPr="00C95CD4" w:rsidRDefault="655CAA28" w:rsidP="00E74088">
            <w:pPr>
              <w:spacing w:line="360" w:lineRule="auto"/>
            </w:pPr>
            <w:r>
              <w:t>Status</w:t>
            </w:r>
          </w:p>
        </w:tc>
        <w:tc>
          <w:tcPr>
            <w:tcW w:w="6866" w:type="dxa"/>
            <w:tcBorders>
              <w:right w:val="nil"/>
            </w:tcBorders>
          </w:tcPr>
          <w:p w14:paraId="5663E5B0" w14:textId="77777777" w:rsidR="00197F1D" w:rsidRPr="00C95CD4" w:rsidRDefault="655CAA28" w:rsidP="0074640E">
            <w:pPr>
              <w:spacing w:line="360" w:lineRule="auto"/>
              <w:cnfStyle w:val="000000000000" w:firstRow="0" w:lastRow="0" w:firstColumn="0" w:lastColumn="0" w:oddVBand="0" w:evenVBand="0" w:oddHBand="0" w:evenHBand="0" w:firstRowFirstColumn="0" w:firstRowLastColumn="0" w:lastRowFirstColumn="0" w:lastRowLastColumn="0"/>
            </w:pPr>
            <w:proofErr w:type="spellStart"/>
            <w:r>
              <w:t>Disclosable</w:t>
            </w:r>
            <w:proofErr w:type="spellEnd"/>
            <w:r>
              <w:t xml:space="preserve"> </w:t>
            </w:r>
          </w:p>
        </w:tc>
      </w:tr>
      <w:tr w:rsidR="00197F1D" w14:paraId="0A286D24" w14:textId="77777777" w:rsidTr="655CA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548DD4" w:themeColor="text2" w:themeTint="99"/>
            </w:tcBorders>
          </w:tcPr>
          <w:p w14:paraId="3A93E3A3" w14:textId="77777777" w:rsidR="00197F1D" w:rsidRPr="00C95CD4" w:rsidRDefault="655CAA28" w:rsidP="00E74088">
            <w:pPr>
              <w:spacing w:line="360" w:lineRule="auto"/>
            </w:pPr>
            <w:r>
              <w:t>Action</w:t>
            </w:r>
          </w:p>
        </w:tc>
        <w:tc>
          <w:tcPr>
            <w:tcW w:w="6866" w:type="dxa"/>
            <w:tcBorders>
              <w:bottom w:val="single" w:sz="8" w:space="0" w:color="4F81BD" w:themeColor="accent1"/>
              <w:right w:val="nil"/>
            </w:tcBorders>
          </w:tcPr>
          <w:p w14:paraId="5690C027" w14:textId="11D40CA0" w:rsidR="00197F1D" w:rsidRPr="00C95CD4" w:rsidRDefault="655CAA28" w:rsidP="009B0FE2">
            <w:pPr>
              <w:spacing w:line="360" w:lineRule="auto"/>
              <w:cnfStyle w:val="000000100000" w:firstRow="0" w:lastRow="0" w:firstColumn="0" w:lastColumn="0" w:oddVBand="0" w:evenVBand="0" w:oddHBand="1" w:evenHBand="0" w:firstRowFirstColumn="0" w:firstRowLastColumn="0" w:lastRowFirstColumn="0" w:lastRowLastColumn="0"/>
            </w:pPr>
            <w:r>
              <w:t xml:space="preserve">For </w:t>
            </w:r>
            <w:r w:rsidR="009B0FE2">
              <w:t>Decision</w:t>
            </w:r>
          </w:p>
        </w:tc>
      </w:tr>
    </w:tbl>
    <w:p w14:paraId="4BEFB0CE" w14:textId="77777777" w:rsidR="00F412D3" w:rsidRDefault="00F412D3"/>
    <w:p w14:paraId="5CB561DD" w14:textId="77777777" w:rsidR="009B0FE2" w:rsidRDefault="009B0FE2"/>
    <w:p w14:paraId="455EA78D" w14:textId="77777777" w:rsidR="00252D89" w:rsidRPr="00925AF2" w:rsidRDefault="655CAA28" w:rsidP="009B0FE2">
      <w:pPr>
        <w:pStyle w:val="Paperparalevel1"/>
        <w:ind w:left="426"/>
      </w:pPr>
      <w:r>
        <w:t>Report Purpose</w:t>
      </w:r>
    </w:p>
    <w:p w14:paraId="5B4EA875" w14:textId="4E4CF86C" w:rsidR="00252D89" w:rsidRPr="000624FE" w:rsidRDefault="002F01DB" w:rsidP="009B0FE2">
      <w:pPr>
        <w:pStyle w:val="Paperparalevel2"/>
        <w:numPr>
          <w:ilvl w:val="1"/>
          <w:numId w:val="18"/>
        </w:numPr>
        <w:ind w:left="851" w:hanging="425"/>
      </w:pPr>
      <w:r>
        <w:t xml:space="preserve">To </w:t>
      </w:r>
      <w:r w:rsidR="00063A60">
        <w:t xml:space="preserve">facilitate the Committee’s </w:t>
      </w:r>
      <w:r>
        <w:t xml:space="preserve">annual review of the performance of </w:t>
      </w:r>
      <w:r w:rsidR="00063A60">
        <w:t>GCRB’s</w:t>
      </w:r>
      <w:r>
        <w:t xml:space="preserve"> Internal Auditors, with reference to requirements set out in the Scottish Public Finance Manual Audit Committee Handbook.</w:t>
      </w:r>
    </w:p>
    <w:p w14:paraId="43DD17B5" w14:textId="77777777" w:rsidR="009B0FE2" w:rsidRDefault="655CAA28" w:rsidP="009B0FE2">
      <w:pPr>
        <w:pStyle w:val="Paperparalevel1"/>
        <w:ind w:left="426"/>
      </w:pPr>
      <w:r w:rsidRPr="009B0FE2">
        <w:t>Recommendations</w:t>
      </w:r>
      <w:r w:rsidR="009B0FE2" w:rsidRPr="009B0FE2">
        <w:t xml:space="preserve"> </w:t>
      </w:r>
    </w:p>
    <w:p w14:paraId="55D512CA" w14:textId="77777777" w:rsidR="009B0FE2" w:rsidRDefault="009B0FE2" w:rsidP="009B0FE2">
      <w:pPr>
        <w:pStyle w:val="Paperparalevel1"/>
        <w:numPr>
          <w:ilvl w:val="0"/>
          <w:numId w:val="0"/>
        </w:numPr>
        <w:ind w:left="426"/>
      </w:pPr>
    </w:p>
    <w:p w14:paraId="73A18158" w14:textId="6A3EBA61" w:rsidR="00252D89" w:rsidRPr="009B0FE2" w:rsidRDefault="009B0FE2" w:rsidP="009B0FE2">
      <w:pPr>
        <w:pStyle w:val="Paperparalevel1"/>
        <w:numPr>
          <w:ilvl w:val="1"/>
          <w:numId w:val="19"/>
        </w:numPr>
        <w:ind w:left="851" w:hanging="425"/>
        <w:rPr>
          <w:b w:val="0"/>
        </w:rPr>
      </w:pPr>
      <w:r w:rsidRPr="009B0FE2">
        <w:rPr>
          <w:b w:val="0"/>
        </w:rPr>
        <w:t>The Committee is invited to</w:t>
      </w:r>
      <w:r>
        <w:rPr>
          <w:b w:val="0"/>
        </w:rPr>
        <w:t>:</w:t>
      </w:r>
    </w:p>
    <w:p w14:paraId="641894AD" w14:textId="7B6BA425" w:rsidR="009B0FE2" w:rsidRDefault="00204C0A" w:rsidP="009B0FE2">
      <w:pPr>
        <w:pStyle w:val="Paperparalevel2"/>
        <w:numPr>
          <w:ilvl w:val="0"/>
          <w:numId w:val="20"/>
        </w:numPr>
        <w:ind w:left="1418" w:hanging="567"/>
      </w:pPr>
      <w:r>
        <w:rPr>
          <w:b/>
          <w:bCs/>
        </w:rPr>
        <w:t>consider</w:t>
      </w:r>
      <w:r w:rsidR="655CAA28">
        <w:t xml:space="preserve"> </w:t>
      </w:r>
      <w:r w:rsidR="002F01DB">
        <w:t xml:space="preserve">the Internal Auditor’s performance </w:t>
      </w:r>
      <w:r w:rsidR="00FA5491">
        <w:t xml:space="preserve"> over the past year </w:t>
      </w:r>
      <w:r w:rsidR="002F01DB">
        <w:t xml:space="preserve">against the key </w:t>
      </w:r>
      <w:r w:rsidR="00C33615">
        <w:t>requirements</w:t>
      </w:r>
      <w:r w:rsidR="002F01DB">
        <w:t xml:space="preserve"> of the role; </w:t>
      </w:r>
    </w:p>
    <w:p w14:paraId="7BAE22FA" w14:textId="7F7C683C" w:rsidR="00CD1898" w:rsidRDefault="655CAA28" w:rsidP="009B0FE2">
      <w:pPr>
        <w:pStyle w:val="Paperparalevel2"/>
        <w:numPr>
          <w:ilvl w:val="0"/>
          <w:numId w:val="20"/>
        </w:numPr>
        <w:ind w:left="1418" w:hanging="567"/>
      </w:pPr>
      <w:r w:rsidRPr="009B0FE2">
        <w:rPr>
          <w:b/>
          <w:bCs/>
        </w:rPr>
        <w:t>agree</w:t>
      </w:r>
      <w:r>
        <w:t xml:space="preserve"> </w:t>
      </w:r>
      <w:r w:rsidR="00063A60">
        <w:t>any feedback to be given to Internal Auditors by the Committee Chair, either in the meeting or subsequently;</w:t>
      </w:r>
    </w:p>
    <w:p w14:paraId="082E2384" w14:textId="73A0EBA1" w:rsidR="00063A60" w:rsidRDefault="00063A60" w:rsidP="009B0FE2">
      <w:pPr>
        <w:pStyle w:val="Paperparalevel2"/>
        <w:numPr>
          <w:ilvl w:val="0"/>
          <w:numId w:val="20"/>
        </w:numPr>
        <w:ind w:left="1418" w:hanging="567"/>
      </w:pPr>
      <w:proofErr w:type="gramStart"/>
      <w:r w:rsidRPr="00063A60">
        <w:rPr>
          <w:b/>
        </w:rPr>
        <w:t>agree</w:t>
      </w:r>
      <w:proofErr w:type="gramEnd"/>
      <w:r>
        <w:t xml:space="preserve"> any further comments or recommendations the Committee may wish to make to the Board.</w:t>
      </w:r>
    </w:p>
    <w:p w14:paraId="192D007B" w14:textId="77777777" w:rsidR="00252D89" w:rsidRPr="008F1A22" w:rsidRDefault="655CAA28" w:rsidP="009B0FE2">
      <w:pPr>
        <w:pStyle w:val="Paperparalevel1"/>
        <w:ind w:left="426"/>
      </w:pPr>
      <w:bookmarkStart w:id="0" w:name="_Ref419831381"/>
      <w:r>
        <w:t>Background</w:t>
      </w:r>
      <w:bookmarkEnd w:id="0"/>
    </w:p>
    <w:p w14:paraId="61C7B19B" w14:textId="202D17B8" w:rsidR="009B0FE2" w:rsidRDefault="002F01DB" w:rsidP="009B0FE2">
      <w:pPr>
        <w:pStyle w:val="Paperparalevel2"/>
        <w:numPr>
          <w:ilvl w:val="1"/>
          <w:numId w:val="21"/>
        </w:numPr>
        <w:tabs>
          <w:tab w:val="left" w:pos="851"/>
        </w:tabs>
        <w:ind w:left="851" w:hanging="425"/>
      </w:pPr>
      <w:r>
        <w:t xml:space="preserve">The Scottish Public Finance Manual Audit Committee Handbook states that Audit Committees should review the performance of the organisation’s Internal Auditors on an annual basis. </w:t>
      </w:r>
    </w:p>
    <w:p w14:paraId="52BA0619" w14:textId="36A366F9" w:rsidR="00810D30" w:rsidRDefault="00810D30" w:rsidP="009B0FE2">
      <w:pPr>
        <w:pStyle w:val="Paperparalevel2"/>
        <w:numPr>
          <w:ilvl w:val="1"/>
          <w:numId w:val="21"/>
        </w:numPr>
        <w:tabs>
          <w:tab w:val="left" w:pos="851"/>
        </w:tabs>
        <w:ind w:left="851" w:hanging="425"/>
      </w:pPr>
      <w:r>
        <w:t xml:space="preserve">Scottish Government guidance describes Internal Audit as </w:t>
      </w:r>
      <w:r>
        <w:rPr>
          <w:rFonts w:eastAsia="Times New Roman" w:cs="Times New Roman"/>
        </w:rPr>
        <w:t>“</w:t>
      </w:r>
      <w:r w:rsidRPr="00810D30">
        <w:rPr>
          <w:rFonts w:eastAsia="Times New Roman" w:cs="Times New Roman"/>
          <w:i/>
        </w:rPr>
        <w:t>likely to be the single most significant resource used by the committee in discharging its responsibilities. This is because the Head of Internal Audit, in accordance with the Public Sector Internal Audit Standards, has a responsibility to provide an annual opinion on the overall adequacy and effectiveness of the organisation's governance, risk management and control processes. There is consequently a major synergy between the purpose of the Head of Internal Audit and the role of the Audit and Assurance Committee</w:t>
      </w:r>
      <w:r>
        <w:rPr>
          <w:rFonts w:eastAsia="Times New Roman" w:cs="Times New Roman"/>
        </w:rPr>
        <w:t>”.</w:t>
      </w:r>
    </w:p>
    <w:p w14:paraId="2A4E102B" w14:textId="145BCE85" w:rsidR="655CAA28" w:rsidRDefault="655CAA28" w:rsidP="009B0FE2">
      <w:pPr>
        <w:pStyle w:val="Paperparalevel2"/>
        <w:numPr>
          <w:ilvl w:val="1"/>
          <w:numId w:val="21"/>
        </w:numPr>
        <w:tabs>
          <w:tab w:val="left" w:pos="851"/>
        </w:tabs>
        <w:ind w:left="851" w:hanging="425"/>
      </w:pPr>
      <w:r>
        <w:lastRenderedPageBreak/>
        <w:t xml:space="preserve">The </w:t>
      </w:r>
      <w:r w:rsidR="002F01DB">
        <w:t xml:space="preserve">following is a summary of the role of Internal Audit to which the Committee may wish to refer in discussing performance </w:t>
      </w:r>
      <w:r w:rsidR="008C0F71">
        <w:t xml:space="preserve">during the past year </w:t>
      </w:r>
      <w:r w:rsidR="002F01DB">
        <w:t>and agreeing any feedback or recommendations</w:t>
      </w:r>
      <w:r w:rsidR="000D2CF3">
        <w:t>.</w:t>
      </w:r>
    </w:p>
    <w:p w14:paraId="41218082" w14:textId="5D9D08F3" w:rsidR="00C33615" w:rsidRDefault="00C33615" w:rsidP="00C33615">
      <w:pPr>
        <w:pStyle w:val="Paperparalevel1"/>
        <w:ind w:left="426"/>
      </w:pPr>
      <w:r>
        <w:t>Review of</w:t>
      </w:r>
      <w:r w:rsidR="008C0F71">
        <w:t xml:space="preserve"> Internal Audit</w:t>
      </w:r>
    </w:p>
    <w:p w14:paraId="2D3AD46E" w14:textId="2BD8FFDD" w:rsidR="002D63F7" w:rsidRPr="00394870" w:rsidRDefault="008C0F71" w:rsidP="008C0F71">
      <w:pPr>
        <w:pStyle w:val="Paperparalevel2"/>
        <w:rPr>
          <w:b/>
        </w:rPr>
      </w:pPr>
      <w:r>
        <w:t>Internal Audit should provide independent, objective assurance and consulting activity designed to add value and improve the organisation’s operations.</w:t>
      </w:r>
    </w:p>
    <w:p w14:paraId="059769AE" w14:textId="4AC9456B" w:rsidR="00394870" w:rsidRPr="008C0F71" w:rsidRDefault="00394870" w:rsidP="008C0F71">
      <w:pPr>
        <w:pStyle w:val="Paperparalevel2"/>
        <w:rPr>
          <w:b/>
        </w:rPr>
      </w:pPr>
      <w:r>
        <w:t>It should help an organisation accomplish its objectives by bringing a systematic, disciplined approach to evaluate and improve its effectiveness.</w:t>
      </w:r>
    </w:p>
    <w:p w14:paraId="6261BD9C" w14:textId="78519886" w:rsidR="00394870" w:rsidRPr="00394870" w:rsidRDefault="008C0F71" w:rsidP="008C0F71">
      <w:pPr>
        <w:pStyle w:val="Paperparalevel2"/>
        <w:rPr>
          <w:b/>
        </w:rPr>
      </w:pPr>
      <w:r>
        <w:t>It should pro</w:t>
      </w:r>
      <w:r w:rsidR="00394870">
        <w:t>vide an appraisal of the organi</w:t>
      </w:r>
      <w:r>
        <w:t xml:space="preserve">sation’s internal control system and take action needed to provide accountable officers with continuing assurance that the organisation’s risk </w:t>
      </w:r>
      <w:r w:rsidR="00394870">
        <w:t>management, control and governance arrangements are adequate and effective, with particular reference to:</w:t>
      </w:r>
    </w:p>
    <w:p w14:paraId="0A6C504F" w14:textId="382D53ED" w:rsidR="00394870" w:rsidRPr="00394870" w:rsidRDefault="00C33615" w:rsidP="00394870">
      <w:pPr>
        <w:pStyle w:val="Paperparalevel2"/>
        <w:numPr>
          <w:ilvl w:val="2"/>
          <w:numId w:val="8"/>
        </w:numPr>
        <w:ind w:left="1418" w:hanging="425"/>
        <w:rPr>
          <w:b/>
        </w:rPr>
      </w:pPr>
      <w:r>
        <w:t>r</w:t>
      </w:r>
      <w:r w:rsidR="00394870">
        <w:t>isk management</w:t>
      </w:r>
    </w:p>
    <w:p w14:paraId="324BA644" w14:textId="2811C100" w:rsidR="00394870" w:rsidRPr="00394870" w:rsidRDefault="00C33615" w:rsidP="00394870">
      <w:pPr>
        <w:pStyle w:val="Paperparalevel2"/>
        <w:numPr>
          <w:ilvl w:val="2"/>
          <w:numId w:val="8"/>
        </w:numPr>
        <w:ind w:left="1418" w:hanging="425"/>
        <w:rPr>
          <w:b/>
        </w:rPr>
      </w:pPr>
      <w:r>
        <w:t>t</w:t>
      </w:r>
      <w:r w:rsidR="00394870">
        <w:t>he effectiveness of operations</w:t>
      </w:r>
    </w:p>
    <w:p w14:paraId="56C7C540" w14:textId="642E4DCC" w:rsidR="00394870" w:rsidRPr="00394870" w:rsidRDefault="00C33615" w:rsidP="00394870">
      <w:pPr>
        <w:pStyle w:val="Paperparalevel2"/>
        <w:numPr>
          <w:ilvl w:val="2"/>
          <w:numId w:val="8"/>
        </w:numPr>
        <w:ind w:left="1418" w:hanging="425"/>
        <w:rPr>
          <w:b/>
        </w:rPr>
      </w:pPr>
      <w:r>
        <w:t>t</w:t>
      </w:r>
      <w:r w:rsidR="00394870">
        <w:t>he economical and efficient use of resources</w:t>
      </w:r>
    </w:p>
    <w:p w14:paraId="238799FA" w14:textId="6E2163EC" w:rsidR="00394870" w:rsidRPr="00394870" w:rsidRDefault="00C33615" w:rsidP="00394870">
      <w:pPr>
        <w:pStyle w:val="Paperparalevel2"/>
        <w:numPr>
          <w:ilvl w:val="2"/>
          <w:numId w:val="8"/>
        </w:numPr>
        <w:ind w:left="1418" w:hanging="425"/>
        <w:rPr>
          <w:b/>
        </w:rPr>
      </w:pPr>
      <w:r>
        <w:t>c</w:t>
      </w:r>
      <w:r w:rsidR="00394870">
        <w:t>ompliance with a</w:t>
      </w:r>
      <w:r w:rsidR="00CE26E4">
        <w:t>pplicable policies, procedures</w:t>
      </w:r>
      <w:r w:rsidR="00394870">
        <w:t>, laws and regulations</w:t>
      </w:r>
    </w:p>
    <w:p w14:paraId="19748DE0" w14:textId="428E19ED" w:rsidR="00394870" w:rsidRPr="00394870" w:rsidRDefault="00C33615" w:rsidP="00394870">
      <w:pPr>
        <w:pStyle w:val="Paperparalevel2"/>
        <w:numPr>
          <w:ilvl w:val="2"/>
          <w:numId w:val="8"/>
        </w:numPr>
        <w:ind w:left="1418" w:hanging="425"/>
        <w:rPr>
          <w:b/>
        </w:rPr>
      </w:pPr>
      <w:r>
        <w:t>s</w:t>
      </w:r>
      <w:r w:rsidR="00394870">
        <w:t>afeguards against losses, including those arising from fraud, irregularity or corruption, and</w:t>
      </w:r>
    </w:p>
    <w:p w14:paraId="38993A11" w14:textId="1189E181" w:rsidR="00394870" w:rsidRPr="00394870" w:rsidRDefault="00C33615" w:rsidP="00394870">
      <w:pPr>
        <w:pStyle w:val="Paperparalevel2"/>
        <w:numPr>
          <w:ilvl w:val="2"/>
          <w:numId w:val="8"/>
        </w:numPr>
        <w:ind w:left="1418" w:hanging="425"/>
        <w:rPr>
          <w:b/>
        </w:rPr>
      </w:pPr>
      <w:proofErr w:type="gramStart"/>
      <w:r>
        <w:t>t</w:t>
      </w:r>
      <w:r w:rsidR="00394870">
        <w:t>he</w:t>
      </w:r>
      <w:proofErr w:type="gramEnd"/>
      <w:r>
        <w:t xml:space="preserve"> integrity an</w:t>
      </w:r>
      <w:r w:rsidR="00394870">
        <w:t>d reliability of information systems</w:t>
      </w:r>
      <w:r>
        <w:t>.</w:t>
      </w:r>
    </w:p>
    <w:p w14:paraId="409A32DD" w14:textId="4D7147F0" w:rsidR="00394870" w:rsidRDefault="00394870" w:rsidP="00394870">
      <w:pPr>
        <w:pStyle w:val="Paperparalevel2"/>
      </w:pPr>
      <w:r>
        <w:t>The Internal Audit process should:</w:t>
      </w:r>
    </w:p>
    <w:p w14:paraId="4925E28E" w14:textId="296A8854" w:rsidR="00394870" w:rsidRDefault="00394870" w:rsidP="00C33615">
      <w:pPr>
        <w:pStyle w:val="Paperparalevel2"/>
        <w:numPr>
          <w:ilvl w:val="2"/>
          <w:numId w:val="8"/>
        </w:numPr>
        <w:ind w:left="1418"/>
      </w:pPr>
      <w:r>
        <w:t>Analyse the internal control</w:t>
      </w:r>
      <w:r w:rsidR="00C33615">
        <w:t xml:space="preserve"> </w:t>
      </w:r>
      <w:r>
        <w:t>system and establish a risk based assurance programme</w:t>
      </w:r>
      <w:r w:rsidR="00C33615">
        <w:t>.</w:t>
      </w:r>
    </w:p>
    <w:p w14:paraId="484A7E82" w14:textId="25C14C75" w:rsidR="00394870" w:rsidRDefault="00394870" w:rsidP="00C33615">
      <w:pPr>
        <w:pStyle w:val="Paperparalevel2"/>
        <w:numPr>
          <w:ilvl w:val="2"/>
          <w:numId w:val="8"/>
        </w:numPr>
        <w:ind w:left="1418"/>
      </w:pPr>
      <w:r>
        <w:t>Identify and eval</w:t>
      </w:r>
      <w:r w:rsidR="00C33615">
        <w:t>uat</w:t>
      </w:r>
      <w:r>
        <w:t xml:space="preserve">e the controls </w:t>
      </w:r>
      <w:r w:rsidR="00C33615">
        <w:t>that are established in systems to achieve objectives in the most economic, effective and efficient manner.</w:t>
      </w:r>
    </w:p>
    <w:p w14:paraId="16AE8A07" w14:textId="039EF249" w:rsidR="00C33615" w:rsidRDefault="00C33615" w:rsidP="00C33615">
      <w:pPr>
        <w:pStyle w:val="Paperparalevel2"/>
        <w:numPr>
          <w:ilvl w:val="2"/>
          <w:numId w:val="8"/>
        </w:numPr>
        <w:ind w:left="1418"/>
      </w:pPr>
      <w:r>
        <w:t>Report findings and conclusions and, where appropriate, make recommendations for improvement.</w:t>
      </w:r>
    </w:p>
    <w:p w14:paraId="64355627" w14:textId="4E8682AC" w:rsidR="00C33615" w:rsidRDefault="00C33615" w:rsidP="00C33615">
      <w:pPr>
        <w:pStyle w:val="Paperparalevel2"/>
        <w:numPr>
          <w:ilvl w:val="2"/>
          <w:numId w:val="8"/>
        </w:numPr>
        <w:ind w:left="1418"/>
      </w:pPr>
      <w:r>
        <w:t>Provide an opinion on the reliability of the controls in the system under review.</w:t>
      </w:r>
    </w:p>
    <w:p w14:paraId="7487FAEA" w14:textId="10AC85FA" w:rsidR="00394870" w:rsidRDefault="00C33615" w:rsidP="00C33615">
      <w:pPr>
        <w:pStyle w:val="Paperparalevel2"/>
        <w:numPr>
          <w:ilvl w:val="2"/>
          <w:numId w:val="8"/>
        </w:numPr>
        <w:ind w:left="1418"/>
      </w:pPr>
      <w:r>
        <w:t>Provide assurance based on the evaluation of the internal control system within the organisation as a whole.</w:t>
      </w:r>
    </w:p>
    <w:p w14:paraId="66367640" w14:textId="644839FD" w:rsidR="00C33615" w:rsidRDefault="00C33615" w:rsidP="00C33615">
      <w:pPr>
        <w:pStyle w:val="Paperparalevel2"/>
      </w:pPr>
      <w:r>
        <w:t>Internal Audit Assurance</w:t>
      </w:r>
      <w:r w:rsidR="009B1DCE">
        <w:t xml:space="preserve"> process:</w:t>
      </w:r>
    </w:p>
    <w:p w14:paraId="51180AE7" w14:textId="41E581F7" w:rsidR="00C33615" w:rsidRDefault="00C33615" w:rsidP="009B1DCE">
      <w:pPr>
        <w:pStyle w:val="Paperparalevel2"/>
        <w:numPr>
          <w:ilvl w:val="2"/>
          <w:numId w:val="8"/>
        </w:numPr>
        <w:ind w:left="1418"/>
      </w:pPr>
      <w:r>
        <w:t xml:space="preserve">Annual audit assurance should be provided to </w:t>
      </w:r>
      <w:proofErr w:type="gramStart"/>
      <w:r>
        <w:t>accountable</w:t>
      </w:r>
      <w:proofErr w:type="gramEnd"/>
      <w:r>
        <w:t xml:space="preserve"> officers through the professional opinion of the head of Internal Audit or equivalent on the adequacy and effectiveness of the internal control system and the extent to which it can be relied upon. That opinion should be contained in the annual rep</w:t>
      </w:r>
      <w:r w:rsidR="009B1DCE">
        <w:t>o</w:t>
      </w:r>
      <w:r>
        <w:t>rt to the Audit Committee.</w:t>
      </w:r>
    </w:p>
    <w:p w14:paraId="11B92E8D" w14:textId="71612E62" w:rsidR="00C33615" w:rsidRDefault="00C33615" w:rsidP="00C33615">
      <w:pPr>
        <w:pStyle w:val="Paperparalevel2"/>
      </w:pPr>
      <w:r>
        <w:lastRenderedPageBreak/>
        <w:t>Relationships</w:t>
      </w:r>
    </w:p>
    <w:p w14:paraId="083B98CA" w14:textId="21E48F48" w:rsidR="00C33615" w:rsidRDefault="00C33615" w:rsidP="009B1DCE">
      <w:pPr>
        <w:pStyle w:val="Paperparalevel2"/>
        <w:numPr>
          <w:ilvl w:val="2"/>
          <w:numId w:val="8"/>
        </w:numPr>
        <w:tabs>
          <w:tab w:val="left" w:pos="1418"/>
        </w:tabs>
        <w:ind w:firstLine="414"/>
      </w:pPr>
      <w:r>
        <w:t xml:space="preserve">The internal auditor should have effective </w:t>
      </w:r>
      <w:r w:rsidR="00CE26E4">
        <w:t xml:space="preserve">working/reporting </w:t>
      </w:r>
      <w:r>
        <w:t>relationships with:</w:t>
      </w:r>
    </w:p>
    <w:p w14:paraId="1143A001" w14:textId="011244F0" w:rsidR="00C33615" w:rsidRDefault="00C33615" w:rsidP="009B1DCE">
      <w:pPr>
        <w:pStyle w:val="Paperparalevel2"/>
        <w:numPr>
          <w:ilvl w:val="3"/>
          <w:numId w:val="36"/>
        </w:numPr>
        <w:tabs>
          <w:tab w:val="left" w:pos="1418"/>
        </w:tabs>
        <w:ind w:left="1701" w:hanging="283"/>
      </w:pPr>
      <w:r>
        <w:t>The</w:t>
      </w:r>
      <w:r w:rsidR="009B1DCE">
        <w:t xml:space="preserve"> External A</w:t>
      </w:r>
      <w:r>
        <w:t>uditor</w:t>
      </w:r>
    </w:p>
    <w:p w14:paraId="58FE5F85" w14:textId="1AB78D1C" w:rsidR="00C33615" w:rsidRDefault="00C33615" w:rsidP="009B1DCE">
      <w:pPr>
        <w:pStyle w:val="Paperparalevel2"/>
        <w:numPr>
          <w:ilvl w:val="3"/>
          <w:numId w:val="36"/>
        </w:numPr>
        <w:tabs>
          <w:tab w:val="left" w:pos="1418"/>
        </w:tabs>
        <w:ind w:left="1701" w:hanging="283"/>
      </w:pPr>
      <w:r>
        <w:t>The</w:t>
      </w:r>
      <w:r w:rsidR="009B1DCE">
        <w:t xml:space="preserve"> E</w:t>
      </w:r>
      <w:r>
        <w:t>xecutive</w:t>
      </w:r>
    </w:p>
    <w:p w14:paraId="533E1D13" w14:textId="4F2AD8DC" w:rsidR="00C33615" w:rsidRPr="00C33615" w:rsidRDefault="00C33615" w:rsidP="009B1DCE">
      <w:pPr>
        <w:pStyle w:val="Paperparalevel2"/>
        <w:numPr>
          <w:ilvl w:val="3"/>
          <w:numId w:val="36"/>
        </w:numPr>
        <w:tabs>
          <w:tab w:val="left" w:pos="1418"/>
        </w:tabs>
        <w:ind w:left="1701" w:hanging="283"/>
      </w:pPr>
      <w:r>
        <w:t>The</w:t>
      </w:r>
      <w:r w:rsidR="009B1DCE">
        <w:t xml:space="preserve"> Audit Committee</w:t>
      </w:r>
    </w:p>
    <w:p w14:paraId="1C2EDCBB" w14:textId="77777777" w:rsidR="00252D89" w:rsidRPr="003D462C" w:rsidRDefault="655CAA28" w:rsidP="005F371B">
      <w:pPr>
        <w:pStyle w:val="Paperparalevel1"/>
        <w:keepNext/>
        <w:keepLines/>
        <w:ind w:left="284"/>
      </w:pPr>
      <w:r>
        <w:t>Risk Analysis</w:t>
      </w:r>
    </w:p>
    <w:p w14:paraId="4CD6C0FC" w14:textId="0B7A5CA0" w:rsidR="00252D89" w:rsidRDefault="009B1DCE" w:rsidP="00CE26E4">
      <w:pPr>
        <w:pStyle w:val="Paperparalevel2"/>
        <w:ind w:left="851" w:hanging="567"/>
      </w:pPr>
      <w:r>
        <w:t>There are no new risks associated with this report, however,</w:t>
      </w:r>
      <w:r w:rsidR="00CE26E4">
        <w:t xml:space="preserve"> </w:t>
      </w:r>
      <w:r>
        <w:t xml:space="preserve">the report contributes to the mitigation of risk </w:t>
      </w:r>
      <w:r w:rsidR="00063A60">
        <w:t>013</w:t>
      </w:r>
      <w:r w:rsidR="00CE26E4">
        <w:t xml:space="preserve">, </w:t>
      </w:r>
      <w:proofErr w:type="gramStart"/>
      <w:r w:rsidR="00CE26E4">
        <w:t>There</w:t>
      </w:r>
      <w:proofErr w:type="gramEnd"/>
      <w:r w:rsidR="00CE26E4">
        <w:t xml:space="preserve"> is a breach of legislation/guidance/code of practice and this results in a failure of governance.</w:t>
      </w:r>
    </w:p>
    <w:p w14:paraId="32BCE0D5" w14:textId="77777777" w:rsidR="001C1CF4" w:rsidRDefault="655CAA28" w:rsidP="005F371B">
      <w:pPr>
        <w:pStyle w:val="Paperparalevel1"/>
        <w:keepNext/>
        <w:keepLines/>
        <w:ind w:left="284"/>
      </w:pPr>
      <w:r>
        <w:t>Legal Implications</w:t>
      </w:r>
    </w:p>
    <w:p w14:paraId="1E0A2915" w14:textId="5B6013C8" w:rsidR="00252D89" w:rsidRDefault="00730185" w:rsidP="00730185">
      <w:pPr>
        <w:pStyle w:val="Paperparalevel2"/>
        <w:numPr>
          <w:ilvl w:val="0"/>
          <w:numId w:val="0"/>
        </w:numPr>
        <w:tabs>
          <w:tab w:val="left" w:pos="851"/>
        </w:tabs>
        <w:ind w:left="851" w:hanging="567"/>
      </w:pPr>
      <w:r w:rsidRPr="00730185">
        <w:rPr>
          <w:b/>
        </w:rPr>
        <w:t>6.1</w:t>
      </w:r>
      <w:r>
        <w:tab/>
      </w:r>
      <w:r w:rsidR="655CAA28">
        <w:t>No legal implications are identified.</w:t>
      </w:r>
    </w:p>
    <w:p w14:paraId="06D6C946" w14:textId="6736D4FE" w:rsidR="00252D89" w:rsidRPr="003D462C" w:rsidRDefault="655CAA28" w:rsidP="005F371B">
      <w:pPr>
        <w:pStyle w:val="Paperparalevel1"/>
        <w:keepNext/>
        <w:keepLines/>
        <w:ind w:left="284"/>
      </w:pPr>
      <w:r>
        <w:t>Resource Implications</w:t>
      </w:r>
    </w:p>
    <w:p w14:paraId="78F43035" w14:textId="4C60E994" w:rsidR="00252D89" w:rsidRDefault="655CAA28" w:rsidP="00063A60">
      <w:pPr>
        <w:pStyle w:val="Paperparalevel2"/>
        <w:tabs>
          <w:tab w:val="left" w:pos="851"/>
        </w:tabs>
        <w:ind w:left="851" w:hanging="567"/>
      </w:pPr>
      <w:r>
        <w:t xml:space="preserve">There are no </w:t>
      </w:r>
      <w:r w:rsidR="00063A60">
        <w:t>new</w:t>
      </w:r>
      <w:r>
        <w:t xml:space="preserve"> resource considerations arising from this </w:t>
      </w:r>
      <w:r w:rsidR="00063A60">
        <w:t>report</w:t>
      </w:r>
      <w:r>
        <w:t xml:space="preserve">. </w:t>
      </w:r>
    </w:p>
    <w:p w14:paraId="1CFC89D3" w14:textId="35914B79" w:rsidR="001C46D3" w:rsidRDefault="655CAA28" w:rsidP="001C46D3">
      <w:pPr>
        <w:pStyle w:val="Paperparalevel1"/>
        <w:keepNext/>
        <w:keepLines/>
        <w:ind w:left="284"/>
      </w:pPr>
      <w:r>
        <w:t>Strategic Implications</w:t>
      </w:r>
    </w:p>
    <w:p w14:paraId="22094237" w14:textId="03DE4F8F" w:rsidR="001C46D3" w:rsidRDefault="009B1DCE" w:rsidP="001C46D3">
      <w:pPr>
        <w:pStyle w:val="Paperparalevel2"/>
        <w:ind w:left="851" w:hanging="567"/>
      </w:pPr>
      <w:r>
        <w:t>There are no strategic implications arising from this report.</w:t>
      </w:r>
    </w:p>
    <w:p w14:paraId="7E938B10" w14:textId="7D4AED1B" w:rsidR="000D2CF3" w:rsidRDefault="000D2CF3" w:rsidP="000D2CF3">
      <w:pPr>
        <w:pStyle w:val="Paperparalevel1"/>
        <w:keepNext/>
        <w:keepLines/>
        <w:ind w:left="284"/>
      </w:pPr>
      <w:r>
        <w:t>Equalities Implications</w:t>
      </w:r>
    </w:p>
    <w:p w14:paraId="661E59EB" w14:textId="7845A082" w:rsidR="000D2CF3" w:rsidRDefault="009B1DCE" w:rsidP="00730185">
      <w:pPr>
        <w:pStyle w:val="Paperparalevel2"/>
        <w:numPr>
          <w:ilvl w:val="1"/>
          <w:numId w:val="37"/>
        </w:numPr>
        <w:ind w:left="851" w:hanging="567"/>
      </w:pPr>
      <w:r>
        <w:t>There are no equ</w:t>
      </w:r>
      <w:bookmarkStart w:id="1" w:name="_GoBack"/>
      <w:bookmarkEnd w:id="1"/>
      <w:r>
        <w:t>alities implications arising from this report.</w:t>
      </w:r>
    </w:p>
    <w:sectPr w:rsidR="000D2CF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4C480" w14:textId="77777777" w:rsidR="00810D30" w:rsidRDefault="00810D30" w:rsidP="00D20D69">
      <w:r>
        <w:separator/>
      </w:r>
    </w:p>
  </w:endnote>
  <w:endnote w:type="continuationSeparator" w:id="0">
    <w:p w14:paraId="0D341A68" w14:textId="77777777" w:rsidR="00810D30" w:rsidRDefault="00810D30" w:rsidP="00D2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078328"/>
      <w:docPartObj>
        <w:docPartGallery w:val="Page Numbers (Bottom of Page)"/>
        <w:docPartUnique/>
      </w:docPartObj>
    </w:sdtPr>
    <w:sdtEndPr>
      <w:rPr>
        <w:noProof/>
        <w:sz w:val="20"/>
        <w:szCs w:val="20"/>
      </w:rPr>
    </w:sdtEndPr>
    <w:sdtContent>
      <w:p w14:paraId="3B8DDA27" w14:textId="65FF5396" w:rsidR="00810D30" w:rsidRDefault="00810D30" w:rsidP="00D20D69">
        <w:pPr>
          <w:pStyle w:val="Footer"/>
          <w:jc w:val="center"/>
        </w:pPr>
        <w:r w:rsidRPr="655CAA28">
          <w:rPr>
            <w:sz w:val="20"/>
            <w:szCs w:val="20"/>
          </w:rPr>
          <w:t xml:space="preserve">Page | </w:t>
        </w:r>
        <w:r w:rsidRPr="655CAA28">
          <w:rPr>
            <w:noProof/>
            <w:sz w:val="20"/>
            <w:szCs w:val="20"/>
          </w:rPr>
          <w:fldChar w:fldCharType="begin"/>
        </w:r>
        <w:r w:rsidRPr="655CAA28">
          <w:rPr>
            <w:noProof/>
            <w:sz w:val="20"/>
            <w:szCs w:val="20"/>
          </w:rPr>
          <w:instrText xml:space="preserve"> PAGE   \* MERGEFORMAT </w:instrText>
        </w:r>
        <w:r w:rsidRPr="655CAA28">
          <w:rPr>
            <w:noProof/>
            <w:sz w:val="20"/>
            <w:szCs w:val="20"/>
          </w:rPr>
          <w:fldChar w:fldCharType="separate"/>
        </w:r>
        <w:r w:rsidR="00730185">
          <w:rPr>
            <w:noProof/>
            <w:sz w:val="20"/>
            <w:szCs w:val="20"/>
          </w:rPr>
          <w:t>2</w:t>
        </w:r>
        <w:r w:rsidRPr="655CAA28">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0DB9A" w14:textId="77777777" w:rsidR="00810D30" w:rsidRDefault="00810D30" w:rsidP="00D20D69">
      <w:r>
        <w:separator/>
      </w:r>
    </w:p>
  </w:footnote>
  <w:footnote w:type="continuationSeparator" w:id="0">
    <w:p w14:paraId="5879307A" w14:textId="77777777" w:rsidR="00810D30" w:rsidRDefault="00810D30" w:rsidP="00D20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1AC"/>
    <w:multiLevelType w:val="multilevel"/>
    <w:tmpl w:val="9AF2E00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nsid w:val="1A265B13"/>
    <w:multiLevelType w:val="hybridMultilevel"/>
    <w:tmpl w:val="4A9CD6E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nsid w:val="1CB4634E"/>
    <w:multiLevelType w:val="multilevel"/>
    <w:tmpl w:val="E65AA356"/>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
    <w:nsid w:val="20423334"/>
    <w:multiLevelType w:val="hybridMultilevel"/>
    <w:tmpl w:val="34FCFE10"/>
    <w:lvl w:ilvl="0" w:tplc="04090003">
      <w:start w:val="1"/>
      <w:numFmt w:val="bullet"/>
      <w:lvlText w:val="o"/>
      <w:lvlJc w:val="left"/>
      <w:pPr>
        <w:ind w:left="928" w:hanging="360"/>
      </w:pPr>
      <w:rPr>
        <w:rFonts w:ascii="Courier New" w:hAnsi="Courier New" w:hint="default"/>
      </w:rPr>
    </w:lvl>
    <w:lvl w:ilvl="1" w:tplc="04090003">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nsid w:val="222B7CC7"/>
    <w:multiLevelType w:val="multilevel"/>
    <w:tmpl w:val="389E846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nsid w:val="2283328C"/>
    <w:multiLevelType w:val="multilevel"/>
    <w:tmpl w:val="C54C7B2E"/>
    <w:lvl w:ilvl="0">
      <w:start w:val="1"/>
      <w:numFmt w:val="decimal"/>
      <w:pStyle w:val="Paperparalevel1"/>
      <w:lvlText w:val="%1."/>
      <w:lvlJc w:val="left"/>
      <w:pPr>
        <w:ind w:left="720" w:hanging="360"/>
      </w:pPr>
      <w:rPr>
        <w:rFonts w:hint="default"/>
      </w:rPr>
    </w:lvl>
    <w:lvl w:ilvl="1">
      <w:start w:val="1"/>
      <w:numFmt w:val="decimal"/>
      <w:pStyle w:val="Paperparalevel2"/>
      <w:isLgl/>
      <w:lvlText w:val="%1.%2."/>
      <w:lvlJc w:val="left"/>
      <w:pPr>
        <w:ind w:left="786" w:hanging="360"/>
      </w:pPr>
      <w:rPr>
        <w:rFonts w:hint="default"/>
        <w:b/>
      </w:rPr>
    </w:lvl>
    <w:lvl w:ilvl="2">
      <w:start w:val="1"/>
      <w:numFmt w:val="bullet"/>
      <w:lvlText w:val=""/>
      <w:lvlJc w:val="left"/>
      <w:pPr>
        <w:ind w:left="720" w:hanging="36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nsid w:val="24B20385"/>
    <w:multiLevelType w:val="hybridMultilevel"/>
    <w:tmpl w:val="46A45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CF5AF0"/>
    <w:multiLevelType w:val="multilevel"/>
    <w:tmpl w:val="2DEAC81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nsid w:val="2C5E40F2"/>
    <w:multiLevelType w:val="hybridMultilevel"/>
    <w:tmpl w:val="79E81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CB37FF6"/>
    <w:multiLevelType w:val="multilevel"/>
    <w:tmpl w:val="20FCB6B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nsid w:val="2D194FC6"/>
    <w:multiLevelType w:val="multilevel"/>
    <w:tmpl w:val="5C8E2E08"/>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2D566ED2"/>
    <w:multiLevelType w:val="multilevel"/>
    <w:tmpl w:val="45C02C0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nsid w:val="3068413B"/>
    <w:multiLevelType w:val="multilevel"/>
    <w:tmpl w:val="D4A422A6"/>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nsid w:val="352E6987"/>
    <w:multiLevelType w:val="multilevel"/>
    <w:tmpl w:val="7A5A36D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3ED82835"/>
    <w:multiLevelType w:val="hybridMultilevel"/>
    <w:tmpl w:val="71706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AF2607"/>
    <w:multiLevelType w:val="hybridMultilevel"/>
    <w:tmpl w:val="3A705302"/>
    <w:lvl w:ilvl="0" w:tplc="65E2083A">
      <w:start w:val="1"/>
      <w:numFmt w:val="decimal"/>
      <w:pStyle w:val="Numbering"/>
      <w:lvlText w:val="%1"/>
      <w:lvlJc w:val="left"/>
      <w:pPr>
        <w:ind w:left="604" w:hanging="360"/>
      </w:pPr>
      <w:rPr>
        <w:rFonts w:ascii="Calibri" w:hAnsi="Calibri" w:hint="default"/>
        <w:sz w:val="22"/>
        <w:szCs w:val="26"/>
      </w:rPr>
    </w:lvl>
    <w:lvl w:ilvl="1" w:tplc="EB90959A">
      <w:start w:val="1"/>
      <w:numFmt w:val="lowerRoman"/>
      <w:pStyle w:val="Romannumbering"/>
      <w:lvlText w:val="%2"/>
      <w:lvlJc w:val="left"/>
      <w:pPr>
        <w:ind w:left="1212" w:hanging="415"/>
      </w:pPr>
      <w:rPr>
        <w:rFonts w:ascii="Calibri" w:eastAsia="Calibri" w:hAnsi="Calibri" w:hint="default"/>
        <w:sz w:val="26"/>
        <w:szCs w:val="26"/>
      </w:rPr>
    </w:lvl>
    <w:lvl w:ilvl="2" w:tplc="CCC88CD4">
      <w:start w:val="1"/>
      <w:numFmt w:val="bullet"/>
      <w:lvlText w:val="•"/>
      <w:lvlJc w:val="left"/>
      <w:pPr>
        <w:ind w:left="2051" w:hanging="415"/>
      </w:pPr>
      <w:rPr>
        <w:rFonts w:hint="default"/>
      </w:rPr>
    </w:lvl>
    <w:lvl w:ilvl="3" w:tplc="0D34CF60">
      <w:start w:val="1"/>
      <w:numFmt w:val="bullet"/>
      <w:lvlText w:val="•"/>
      <w:lvlJc w:val="left"/>
      <w:pPr>
        <w:ind w:left="2890" w:hanging="415"/>
      </w:pPr>
      <w:rPr>
        <w:rFonts w:hint="default"/>
      </w:rPr>
    </w:lvl>
    <w:lvl w:ilvl="4" w:tplc="0A98C7FA">
      <w:start w:val="1"/>
      <w:numFmt w:val="bullet"/>
      <w:lvlText w:val="•"/>
      <w:lvlJc w:val="left"/>
      <w:pPr>
        <w:ind w:left="3729" w:hanging="415"/>
      </w:pPr>
      <w:rPr>
        <w:rFonts w:hint="default"/>
      </w:rPr>
    </w:lvl>
    <w:lvl w:ilvl="5" w:tplc="5F281E1E">
      <w:start w:val="1"/>
      <w:numFmt w:val="bullet"/>
      <w:lvlText w:val="•"/>
      <w:lvlJc w:val="left"/>
      <w:pPr>
        <w:ind w:left="4568" w:hanging="415"/>
      </w:pPr>
      <w:rPr>
        <w:rFonts w:hint="default"/>
      </w:rPr>
    </w:lvl>
    <w:lvl w:ilvl="6" w:tplc="AE940866">
      <w:start w:val="1"/>
      <w:numFmt w:val="bullet"/>
      <w:lvlText w:val="•"/>
      <w:lvlJc w:val="left"/>
      <w:pPr>
        <w:ind w:left="5408" w:hanging="415"/>
      </w:pPr>
      <w:rPr>
        <w:rFonts w:hint="default"/>
      </w:rPr>
    </w:lvl>
    <w:lvl w:ilvl="7" w:tplc="A326927A">
      <w:start w:val="1"/>
      <w:numFmt w:val="bullet"/>
      <w:lvlText w:val="•"/>
      <w:lvlJc w:val="left"/>
      <w:pPr>
        <w:ind w:left="6247" w:hanging="415"/>
      </w:pPr>
      <w:rPr>
        <w:rFonts w:hint="default"/>
      </w:rPr>
    </w:lvl>
    <w:lvl w:ilvl="8" w:tplc="C93EC934">
      <w:start w:val="1"/>
      <w:numFmt w:val="bullet"/>
      <w:lvlText w:val="•"/>
      <w:lvlJc w:val="left"/>
      <w:pPr>
        <w:ind w:left="7086" w:hanging="415"/>
      </w:pPr>
      <w:rPr>
        <w:rFonts w:hint="default"/>
      </w:rPr>
    </w:lvl>
  </w:abstractNum>
  <w:abstractNum w:abstractNumId="16">
    <w:nsid w:val="46002B13"/>
    <w:multiLevelType w:val="hybridMultilevel"/>
    <w:tmpl w:val="7108C3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B2643E"/>
    <w:multiLevelType w:val="multilevel"/>
    <w:tmpl w:val="45C02C0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nsid w:val="49450E92"/>
    <w:multiLevelType w:val="multilevel"/>
    <w:tmpl w:val="9604866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nsid w:val="4FFC3887"/>
    <w:multiLevelType w:val="multilevel"/>
    <w:tmpl w:val="4F943370"/>
    <w:lvl w:ilvl="0">
      <w:start w:val="12"/>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nsid w:val="52CF251B"/>
    <w:multiLevelType w:val="multilevel"/>
    <w:tmpl w:val="F676D5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bullet"/>
      <w:lvlText w:val=""/>
      <w:lvlJc w:val="left"/>
      <w:pPr>
        <w:ind w:left="720" w:hanging="36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nsid w:val="54C26653"/>
    <w:multiLevelType w:val="multilevel"/>
    <w:tmpl w:val="3CB2D3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6C63E3B"/>
    <w:multiLevelType w:val="multilevel"/>
    <w:tmpl w:val="07000EF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61E7319B"/>
    <w:multiLevelType w:val="multilevel"/>
    <w:tmpl w:val="F676D5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bullet"/>
      <w:lvlText w:val=""/>
      <w:lvlJc w:val="left"/>
      <w:pPr>
        <w:ind w:left="720" w:hanging="36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nsid w:val="67F311E4"/>
    <w:multiLevelType w:val="hybridMultilevel"/>
    <w:tmpl w:val="ADFC154C"/>
    <w:lvl w:ilvl="0" w:tplc="43BCF834">
      <w:start w:val="1"/>
      <w:numFmt w:val="lowerLetter"/>
      <w:lvlText w:val="%1)"/>
      <w:lvlJc w:val="left"/>
      <w:pPr>
        <w:ind w:left="770" w:hanging="360"/>
      </w:pPr>
      <w:rPr>
        <w:b/>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5">
    <w:nsid w:val="6A05134E"/>
    <w:multiLevelType w:val="hybridMultilevel"/>
    <w:tmpl w:val="A782DA34"/>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nsid w:val="70B23475"/>
    <w:multiLevelType w:val="multilevel"/>
    <w:tmpl w:val="45C02C0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nsid w:val="73AA00CD"/>
    <w:multiLevelType w:val="multilevel"/>
    <w:tmpl w:val="FC2A774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4EE2166"/>
    <w:multiLevelType w:val="hybridMultilevel"/>
    <w:tmpl w:val="1F149B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0233CC"/>
    <w:multiLevelType w:val="hybridMultilevel"/>
    <w:tmpl w:val="C1345EFC"/>
    <w:lvl w:ilvl="0" w:tplc="56046A5C">
      <w:start w:val="1"/>
      <w:numFmt w:val="bullet"/>
      <w:pStyle w:val="Bullets"/>
      <w:lvlText w:val="•"/>
      <w:lvlJc w:val="left"/>
      <w:pPr>
        <w:ind w:left="3200" w:hanging="413"/>
      </w:pPr>
      <w:rPr>
        <w:rFonts w:ascii="Calibri" w:eastAsia="Calibri" w:hAnsi="Calibri" w:hint="default"/>
        <w:w w:val="131"/>
        <w:sz w:val="26"/>
        <w:szCs w:val="26"/>
      </w:rPr>
    </w:lvl>
    <w:lvl w:ilvl="1" w:tplc="41AE2ADC">
      <w:start w:val="1"/>
      <w:numFmt w:val="bullet"/>
      <w:lvlText w:val="•"/>
      <w:lvlJc w:val="left"/>
      <w:pPr>
        <w:ind w:left="3955" w:hanging="413"/>
      </w:pPr>
      <w:rPr>
        <w:rFonts w:hint="default"/>
      </w:rPr>
    </w:lvl>
    <w:lvl w:ilvl="2" w:tplc="AB38F4C2">
      <w:start w:val="1"/>
      <w:numFmt w:val="bullet"/>
      <w:lvlText w:val="•"/>
      <w:lvlJc w:val="left"/>
      <w:pPr>
        <w:ind w:left="4710" w:hanging="413"/>
      </w:pPr>
      <w:rPr>
        <w:rFonts w:hint="default"/>
      </w:rPr>
    </w:lvl>
    <w:lvl w:ilvl="3" w:tplc="7F427160">
      <w:start w:val="1"/>
      <w:numFmt w:val="bullet"/>
      <w:lvlText w:val="•"/>
      <w:lvlJc w:val="left"/>
      <w:pPr>
        <w:ind w:left="5465" w:hanging="413"/>
      </w:pPr>
      <w:rPr>
        <w:rFonts w:hint="default"/>
      </w:rPr>
    </w:lvl>
    <w:lvl w:ilvl="4" w:tplc="FC3E881A">
      <w:start w:val="1"/>
      <w:numFmt w:val="bullet"/>
      <w:lvlText w:val="•"/>
      <w:lvlJc w:val="left"/>
      <w:pPr>
        <w:ind w:left="6221" w:hanging="413"/>
      </w:pPr>
      <w:rPr>
        <w:rFonts w:hint="default"/>
      </w:rPr>
    </w:lvl>
    <w:lvl w:ilvl="5" w:tplc="BE9ABDA4">
      <w:start w:val="1"/>
      <w:numFmt w:val="bullet"/>
      <w:lvlText w:val="•"/>
      <w:lvlJc w:val="left"/>
      <w:pPr>
        <w:ind w:left="6976" w:hanging="413"/>
      </w:pPr>
      <w:rPr>
        <w:rFonts w:hint="default"/>
      </w:rPr>
    </w:lvl>
    <w:lvl w:ilvl="6" w:tplc="DA269852">
      <w:start w:val="1"/>
      <w:numFmt w:val="bullet"/>
      <w:lvlText w:val="•"/>
      <w:lvlJc w:val="left"/>
      <w:pPr>
        <w:ind w:left="7731" w:hanging="413"/>
      </w:pPr>
      <w:rPr>
        <w:rFonts w:hint="default"/>
      </w:rPr>
    </w:lvl>
    <w:lvl w:ilvl="7" w:tplc="262476CC">
      <w:start w:val="1"/>
      <w:numFmt w:val="bullet"/>
      <w:lvlText w:val="•"/>
      <w:lvlJc w:val="left"/>
      <w:pPr>
        <w:ind w:left="8486" w:hanging="413"/>
      </w:pPr>
      <w:rPr>
        <w:rFonts w:hint="default"/>
      </w:rPr>
    </w:lvl>
    <w:lvl w:ilvl="8" w:tplc="D136A318">
      <w:start w:val="1"/>
      <w:numFmt w:val="bullet"/>
      <w:lvlText w:val="•"/>
      <w:lvlJc w:val="left"/>
      <w:pPr>
        <w:ind w:left="9241" w:hanging="413"/>
      </w:pPr>
      <w:rPr>
        <w:rFonts w:hint="default"/>
      </w:rPr>
    </w:lvl>
  </w:abstractNum>
  <w:abstractNum w:abstractNumId="30">
    <w:nsid w:val="7F1A6C0F"/>
    <w:multiLevelType w:val="multilevel"/>
    <w:tmpl w:val="C54C7B2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rPr>
    </w:lvl>
    <w:lvl w:ilvl="2">
      <w:start w:val="1"/>
      <w:numFmt w:val="bullet"/>
      <w:lvlText w:val=""/>
      <w:lvlJc w:val="left"/>
      <w:pPr>
        <w:ind w:left="720" w:hanging="36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29"/>
  </w:num>
  <w:num w:numId="2">
    <w:abstractNumId w:val="15"/>
  </w:num>
  <w:num w:numId="3">
    <w:abstractNumId w:val="20"/>
  </w:num>
  <w:num w:numId="4">
    <w:abstractNumId w:val="8"/>
  </w:num>
  <w:num w:numId="5">
    <w:abstractNumId w:val="26"/>
  </w:num>
  <w:num w:numId="6">
    <w:abstractNumId w:val="11"/>
  </w:num>
  <w:num w:numId="7">
    <w:abstractNumId w:val="17"/>
  </w:num>
  <w:num w:numId="8">
    <w:abstractNumId w:val="5"/>
  </w:num>
  <w:num w:numId="9">
    <w:abstractNumId w:val="23"/>
  </w:num>
  <w:num w:numId="10">
    <w:abstractNumId w:val="14"/>
  </w:num>
  <w:num w:numId="11">
    <w:abstractNumId w:val="28"/>
  </w:num>
  <w:num w:numId="12">
    <w:abstractNumId w:val="5"/>
  </w:num>
  <w:num w:numId="13">
    <w:abstractNumId w:val="5"/>
  </w:num>
  <w:num w:numId="14">
    <w:abstractNumId w:val="5"/>
  </w:num>
  <w:num w:numId="15">
    <w:abstractNumId w:val="13"/>
  </w:num>
  <w:num w:numId="16">
    <w:abstractNumId w:val="10"/>
  </w:num>
  <w:num w:numId="17">
    <w:abstractNumId w:val="1"/>
  </w:num>
  <w:num w:numId="18">
    <w:abstractNumId w:val="18"/>
  </w:num>
  <w:num w:numId="19">
    <w:abstractNumId w:val="22"/>
  </w:num>
  <w:num w:numId="20">
    <w:abstractNumId w:val="24"/>
  </w:num>
  <w:num w:numId="21">
    <w:abstractNumId w:val="7"/>
  </w:num>
  <w:num w:numId="22">
    <w:abstractNumId w:val="0"/>
  </w:num>
  <w:num w:numId="23">
    <w:abstractNumId w:val="2"/>
  </w:num>
  <w:num w:numId="24">
    <w:abstractNumId w:val="21"/>
  </w:num>
  <w:num w:numId="25">
    <w:abstractNumId w:val="9"/>
  </w:num>
  <w:num w:numId="26">
    <w:abstractNumId w:val="27"/>
  </w:num>
  <w:num w:numId="27">
    <w:abstractNumId w:val="19"/>
  </w:num>
  <w:num w:numId="28">
    <w:abstractNumId w:val="12"/>
  </w:num>
  <w:num w:numId="29">
    <w:abstractNumId w:val="6"/>
  </w:num>
  <w:num w:numId="30">
    <w:abstractNumId w:val="25"/>
  </w:num>
  <w:num w:numId="31">
    <w:abstractNumId w:val="3"/>
  </w:num>
  <w:num w:numId="32">
    <w:abstractNumId w:val="5"/>
  </w:num>
  <w:num w:numId="33">
    <w:abstractNumId w:val="5"/>
  </w:num>
  <w:num w:numId="34">
    <w:abstractNumId w:val="5"/>
  </w:num>
  <w:num w:numId="35">
    <w:abstractNumId w:val="30"/>
  </w:num>
  <w:num w:numId="36">
    <w:abstractNumId w:val="1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1D"/>
    <w:rsid w:val="00021B1E"/>
    <w:rsid w:val="00063A60"/>
    <w:rsid w:val="00084F37"/>
    <w:rsid w:val="000A768F"/>
    <w:rsid w:val="000B5E8F"/>
    <w:rsid w:val="000D2CF3"/>
    <w:rsid w:val="000E2104"/>
    <w:rsid w:val="00124C12"/>
    <w:rsid w:val="001263EC"/>
    <w:rsid w:val="0016603F"/>
    <w:rsid w:val="001948CB"/>
    <w:rsid w:val="00197F1D"/>
    <w:rsid w:val="001A0333"/>
    <w:rsid w:val="001A0F17"/>
    <w:rsid w:val="001A7D5F"/>
    <w:rsid w:val="001B363A"/>
    <w:rsid w:val="001C102F"/>
    <w:rsid w:val="001C1CF4"/>
    <w:rsid w:val="001C46D3"/>
    <w:rsid w:val="001D7753"/>
    <w:rsid w:val="00204C0A"/>
    <w:rsid w:val="00207DD9"/>
    <w:rsid w:val="0022485A"/>
    <w:rsid w:val="002250C3"/>
    <w:rsid w:val="00244C76"/>
    <w:rsid w:val="00252D89"/>
    <w:rsid w:val="00254099"/>
    <w:rsid w:val="0028440A"/>
    <w:rsid w:val="002C3ED7"/>
    <w:rsid w:val="002C5F81"/>
    <w:rsid w:val="002D63F7"/>
    <w:rsid w:val="002E0BF8"/>
    <w:rsid w:val="002F01DB"/>
    <w:rsid w:val="0033449C"/>
    <w:rsid w:val="0034304C"/>
    <w:rsid w:val="003538FC"/>
    <w:rsid w:val="00394870"/>
    <w:rsid w:val="00395051"/>
    <w:rsid w:val="003B097E"/>
    <w:rsid w:val="003E4333"/>
    <w:rsid w:val="003F09A2"/>
    <w:rsid w:val="0041483B"/>
    <w:rsid w:val="004632D2"/>
    <w:rsid w:val="0048452D"/>
    <w:rsid w:val="004A3014"/>
    <w:rsid w:val="004A4528"/>
    <w:rsid w:val="00516FEB"/>
    <w:rsid w:val="00566DC9"/>
    <w:rsid w:val="005931D1"/>
    <w:rsid w:val="005A3C0C"/>
    <w:rsid w:val="005C41E3"/>
    <w:rsid w:val="005F371B"/>
    <w:rsid w:val="006172E3"/>
    <w:rsid w:val="00625C72"/>
    <w:rsid w:val="0067567B"/>
    <w:rsid w:val="00686A70"/>
    <w:rsid w:val="006B32EB"/>
    <w:rsid w:val="006B3A95"/>
    <w:rsid w:val="006C7B46"/>
    <w:rsid w:val="006F0DC3"/>
    <w:rsid w:val="006F5F40"/>
    <w:rsid w:val="007111A0"/>
    <w:rsid w:val="007251B8"/>
    <w:rsid w:val="00730185"/>
    <w:rsid w:val="0074640E"/>
    <w:rsid w:val="007503C9"/>
    <w:rsid w:val="00772A72"/>
    <w:rsid w:val="007C752B"/>
    <w:rsid w:val="007E5F63"/>
    <w:rsid w:val="007F2B77"/>
    <w:rsid w:val="00810D30"/>
    <w:rsid w:val="00813B7B"/>
    <w:rsid w:val="00865741"/>
    <w:rsid w:val="008704DE"/>
    <w:rsid w:val="00883CF3"/>
    <w:rsid w:val="008C0F71"/>
    <w:rsid w:val="008D113C"/>
    <w:rsid w:val="00910839"/>
    <w:rsid w:val="0096317E"/>
    <w:rsid w:val="0097135C"/>
    <w:rsid w:val="0099669C"/>
    <w:rsid w:val="009A53A5"/>
    <w:rsid w:val="009B0FE2"/>
    <w:rsid w:val="009B1DCE"/>
    <w:rsid w:val="009B2068"/>
    <w:rsid w:val="009E1C00"/>
    <w:rsid w:val="009F64E7"/>
    <w:rsid w:val="00A077CE"/>
    <w:rsid w:val="00A60209"/>
    <w:rsid w:val="00AB0CE1"/>
    <w:rsid w:val="00AB6D2A"/>
    <w:rsid w:val="00AB7E71"/>
    <w:rsid w:val="00AD0E8F"/>
    <w:rsid w:val="00AD39BB"/>
    <w:rsid w:val="00B13EBE"/>
    <w:rsid w:val="00B204E2"/>
    <w:rsid w:val="00B43BBD"/>
    <w:rsid w:val="00B664F3"/>
    <w:rsid w:val="00B74B8D"/>
    <w:rsid w:val="00B94D91"/>
    <w:rsid w:val="00C135AC"/>
    <w:rsid w:val="00C203D0"/>
    <w:rsid w:val="00C33615"/>
    <w:rsid w:val="00C35A29"/>
    <w:rsid w:val="00C43ACA"/>
    <w:rsid w:val="00C537BD"/>
    <w:rsid w:val="00C67847"/>
    <w:rsid w:val="00C83D29"/>
    <w:rsid w:val="00CD1898"/>
    <w:rsid w:val="00CE1E8E"/>
    <w:rsid w:val="00CE26E4"/>
    <w:rsid w:val="00CF619D"/>
    <w:rsid w:val="00D04BAC"/>
    <w:rsid w:val="00D20D69"/>
    <w:rsid w:val="00DA3190"/>
    <w:rsid w:val="00DB01B2"/>
    <w:rsid w:val="00DB6F16"/>
    <w:rsid w:val="00DC6801"/>
    <w:rsid w:val="00DE4F31"/>
    <w:rsid w:val="00E3421C"/>
    <w:rsid w:val="00E74088"/>
    <w:rsid w:val="00EB22FC"/>
    <w:rsid w:val="00EB7AFB"/>
    <w:rsid w:val="00EC641F"/>
    <w:rsid w:val="00F04DAE"/>
    <w:rsid w:val="00F05316"/>
    <w:rsid w:val="00F360DA"/>
    <w:rsid w:val="00F412D3"/>
    <w:rsid w:val="00F42C30"/>
    <w:rsid w:val="00F516A8"/>
    <w:rsid w:val="00F655DB"/>
    <w:rsid w:val="00F874C8"/>
    <w:rsid w:val="00FA5377"/>
    <w:rsid w:val="00FA5491"/>
    <w:rsid w:val="655CAA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B5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197F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umbering">
    <w:name w:val="Numbering"/>
    <w:basedOn w:val="BodyText"/>
    <w:qFormat/>
    <w:rsid w:val="00252D89"/>
    <w:pPr>
      <w:widowControl w:val="0"/>
      <w:numPr>
        <w:numId w:val="2"/>
      </w:numPr>
      <w:tabs>
        <w:tab w:val="num" w:pos="360"/>
      </w:tabs>
      <w:spacing w:after="240"/>
      <w:ind w:left="0" w:firstLine="0"/>
    </w:pPr>
    <w:rPr>
      <w:rFonts w:eastAsia="Calibri"/>
    </w:rPr>
  </w:style>
  <w:style w:type="paragraph" w:customStyle="1" w:styleId="Romannumbering">
    <w:name w:val="Roman numbering"/>
    <w:basedOn w:val="BodyText"/>
    <w:link w:val="RomannumberingChar"/>
    <w:qFormat/>
    <w:rsid w:val="00252D89"/>
    <w:pPr>
      <w:widowControl w:val="0"/>
      <w:numPr>
        <w:ilvl w:val="1"/>
        <w:numId w:val="2"/>
      </w:numPr>
      <w:spacing w:after="240"/>
      <w:ind w:left="1134" w:hanging="567"/>
    </w:pPr>
    <w:rPr>
      <w:rFonts w:eastAsia="Calibri"/>
    </w:rPr>
  </w:style>
  <w:style w:type="paragraph" w:customStyle="1" w:styleId="Bullets">
    <w:name w:val="Bullets"/>
    <w:basedOn w:val="BodyText"/>
    <w:link w:val="BulletsChar"/>
    <w:qFormat/>
    <w:rsid w:val="00252D89"/>
    <w:pPr>
      <w:widowControl w:val="0"/>
      <w:numPr>
        <w:numId w:val="1"/>
      </w:numPr>
      <w:spacing w:after="240"/>
    </w:pPr>
    <w:rPr>
      <w:rFonts w:eastAsia="Calibri"/>
    </w:rPr>
  </w:style>
  <w:style w:type="character" w:customStyle="1" w:styleId="RomannumberingChar">
    <w:name w:val="Roman numbering Char"/>
    <w:basedOn w:val="BodyTextChar"/>
    <w:link w:val="Romannumbering"/>
    <w:rsid w:val="00252D89"/>
    <w:rPr>
      <w:rFonts w:eastAsia="Calibri"/>
    </w:rPr>
  </w:style>
  <w:style w:type="character" w:customStyle="1" w:styleId="BulletsChar">
    <w:name w:val="Bullets Char"/>
    <w:basedOn w:val="BodyTextChar"/>
    <w:link w:val="Bullets"/>
    <w:rsid w:val="00252D89"/>
    <w:rPr>
      <w:rFonts w:eastAsia="Calibri"/>
    </w:rPr>
  </w:style>
  <w:style w:type="paragraph" w:customStyle="1" w:styleId="Paperparalevel1">
    <w:name w:val="Paper para level 1"/>
    <w:basedOn w:val="ListParagraph"/>
    <w:link w:val="Paperparalevel1Char"/>
    <w:qFormat/>
    <w:rsid w:val="00252D89"/>
    <w:pPr>
      <w:numPr>
        <w:numId w:val="8"/>
      </w:numPr>
      <w:spacing w:after="240"/>
    </w:pPr>
    <w:rPr>
      <w:b/>
    </w:rPr>
  </w:style>
  <w:style w:type="paragraph" w:customStyle="1" w:styleId="Paperparalevel2">
    <w:name w:val="Paper para level 2"/>
    <w:basedOn w:val="ListParagraph"/>
    <w:link w:val="Paperparalevel2Char"/>
    <w:qFormat/>
    <w:rsid w:val="00252D89"/>
    <w:pPr>
      <w:numPr>
        <w:ilvl w:val="1"/>
        <w:numId w:val="8"/>
      </w:numPr>
      <w:spacing w:after="240"/>
      <w:ind w:left="928"/>
      <w:contextualSpacing w:val="0"/>
    </w:pPr>
  </w:style>
  <w:style w:type="character" w:customStyle="1" w:styleId="Paperparalevel1Char">
    <w:name w:val="Paper para level 1 Char"/>
    <w:basedOn w:val="DefaultParagraphFont"/>
    <w:link w:val="Paperparalevel1"/>
    <w:rsid w:val="00252D89"/>
    <w:rPr>
      <w:b/>
    </w:rPr>
  </w:style>
  <w:style w:type="character" w:customStyle="1" w:styleId="Paperparalevel2Char">
    <w:name w:val="Paper para level 2 Char"/>
    <w:basedOn w:val="DefaultParagraphFont"/>
    <w:link w:val="Paperparalevel2"/>
    <w:rsid w:val="00252D89"/>
  </w:style>
  <w:style w:type="paragraph" w:styleId="BodyText">
    <w:name w:val="Body Text"/>
    <w:basedOn w:val="Normal"/>
    <w:link w:val="BodyTextChar"/>
    <w:uiPriority w:val="99"/>
    <w:semiHidden/>
    <w:unhideWhenUsed/>
    <w:rsid w:val="00252D89"/>
    <w:pPr>
      <w:spacing w:after="120"/>
    </w:pPr>
  </w:style>
  <w:style w:type="character" w:customStyle="1" w:styleId="BodyTextChar">
    <w:name w:val="Body Text Char"/>
    <w:basedOn w:val="DefaultParagraphFont"/>
    <w:link w:val="BodyText"/>
    <w:uiPriority w:val="99"/>
    <w:semiHidden/>
    <w:rsid w:val="00252D89"/>
  </w:style>
  <w:style w:type="paragraph" w:styleId="ListParagraph">
    <w:name w:val="List Paragraph"/>
    <w:basedOn w:val="Normal"/>
    <w:uiPriority w:val="34"/>
    <w:qFormat/>
    <w:rsid w:val="00252D89"/>
    <w:pPr>
      <w:ind w:left="720"/>
      <w:contextualSpacing/>
    </w:pPr>
  </w:style>
  <w:style w:type="paragraph" w:styleId="Header">
    <w:name w:val="header"/>
    <w:basedOn w:val="Normal"/>
    <w:link w:val="HeaderChar"/>
    <w:uiPriority w:val="99"/>
    <w:unhideWhenUsed/>
    <w:rsid w:val="00D20D69"/>
    <w:pPr>
      <w:tabs>
        <w:tab w:val="center" w:pos="4513"/>
        <w:tab w:val="right" w:pos="9026"/>
      </w:tabs>
    </w:pPr>
  </w:style>
  <w:style w:type="character" w:customStyle="1" w:styleId="HeaderChar">
    <w:name w:val="Header Char"/>
    <w:basedOn w:val="DefaultParagraphFont"/>
    <w:link w:val="Header"/>
    <w:uiPriority w:val="99"/>
    <w:rsid w:val="00D20D69"/>
  </w:style>
  <w:style w:type="paragraph" w:styleId="Footer">
    <w:name w:val="footer"/>
    <w:basedOn w:val="Normal"/>
    <w:link w:val="FooterChar"/>
    <w:uiPriority w:val="99"/>
    <w:unhideWhenUsed/>
    <w:rsid w:val="00D20D69"/>
    <w:pPr>
      <w:tabs>
        <w:tab w:val="center" w:pos="4513"/>
        <w:tab w:val="right" w:pos="9026"/>
      </w:tabs>
    </w:pPr>
  </w:style>
  <w:style w:type="character" w:customStyle="1" w:styleId="FooterChar">
    <w:name w:val="Footer Char"/>
    <w:basedOn w:val="DefaultParagraphFont"/>
    <w:link w:val="Footer"/>
    <w:uiPriority w:val="99"/>
    <w:rsid w:val="00D20D69"/>
  </w:style>
  <w:style w:type="paragraph" w:styleId="BalloonText">
    <w:name w:val="Balloon Text"/>
    <w:basedOn w:val="Normal"/>
    <w:link w:val="BalloonTextChar"/>
    <w:uiPriority w:val="99"/>
    <w:semiHidden/>
    <w:unhideWhenUsed/>
    <w:rsid w:val="00883CF3"/>
    <w:rPr>
      <w:rFonts w:ascii="Tahoma" w:hAnsi="Tahoma" w:cs="Tahoma"/>
      <w:sz w:val="16"/>
      <w:szCs w:val="16"/>
    </w:rPr>
  </w:style>
  <w:style w:type="character" w:customStyle="1" w:styleId="BalloonTextChar">
    <w:name w:val="Balloon Text Char"/>
    <w:basedOn w:val="DefaultParagraphFont"/>
    <w:link w:val="BalloonText"/>
    <w:uiPriority w:val="99"/>
    <w:semiHidden/>
    <w:rsid w:val="00883CF3"/>
    <w:rPr>
      <w:rFonts w:ascii="Tahoma" w:hAnsi="Tahoma" w:cs="Tahoma"/>
      <w:sz w:val="16"/>
      <w:szCs w:val="16"/>
    </w:rPr>
  </w:style>
  <w:style w:type="table" w:styleId="TableGrid">
    <w:name w:val="Table Grid"/>
    <w:basedOn w:val="TableNormal"/>
    <w:uiPriority w:val="59"/>
    <w:rsid w:val="00DC6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197F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umbering">
    <w:name w:val="Numbering"/>
    <w:basedOn w:val="BodyText"/>
    <w:qFormat/>
    <w:rsid w:val="00252D89"/>
    <w:pPr>
      <w:widowControl w:val="0"/>
      <w:numPr>
        <w:numId w:val="2"/>
      </w:numPr>
      <w:tabs>
        <w:tab w:val="num" w:pos="360"/>
      </w:tabs>
      <w:spacing w:after="240"/>
      <w:ind w:left="0" w:firstLine="0"/>
    </w:pPr>
    <w:rPr>
      <w:rFonts w:eastAsia="Calibri"/>
    </w:rPr>
  </w:style>
  <w:style w:type="paragraph" w:customStyle="1" w:styleId="Romannumbering">
    <w:name w:val="Roman numbering"/>
    <w:basedOn w:val="BodyText"/>
    <w:link w:val="RomannumberingChar"/>
    <w:qFormat/>
    <w:rsid w:val="00252D89"/>
    <w:pPr>
      <w:widowControl w:val="0"/>
      <w:numPr>
        <w:ilvl w:val="1"/>
        <w:numId w:val="2"/>
      </w:numPr>
      <w:spacing w:after="240"/>
      <w:ind w:left="1134" w:hanging="567"/>
    </w:pPr>
    <w:rPr>
      <w:rFonts w:eastAsia="Calibri"/>
    </w:rPr>
  </w:style>
  <w:style w:type="paragraph" w:customStyle="1" w:styleId="Bullets">
    <w:name w:val="Bullets"/>
    <w:basedOn w:val="BodyText"/>
    <w:link w:val="BulletsChar"/>
    <w:qFormat/>
    <w:rsid w:val="00252D89"/>
    <w:pPr>
      <w:widowControl w:val="0"/>
      <w:numPr>
        <w:numId w:val="1"/>
      </w:numPr>
      <w:spacing w:after="240"/>
    </w:pPr>
    <w:rPr>
      <w:rFonts w:eastAsia="Calibri"/>
    </w:rPr>
  </w:style>
  <w:style w:type="character" w:customStyle="1" w:styleId="RomannumberingChar">
    <w:name w:val="Roman numbering Char"/>
    <w:basedOn w:val="BodyTextChar"/>
    <w:link w:val="Romannumbering"/>
    <w:rsid w:val="00252D89"/>
    <w:rPr>
      <w:rFonts w:eastAsia="Calibri"/>
    </w:rPr>
  </w:style>
  <w:style w:type="character" w:customStyle="1" w:styleId="BulletsChar">
    <w:name w:val="Bullets Char"/>
    <w:basedOn w:val="BodyTextChar"/>
    <w:link w:val="Bullets"/>
    <w:rsid w:val="00252D89"/>
    <w:rPr>
      <w:rFonts w:eastAsia="Calibri"/>
    </w:rPr>
  </w:style>
  <w:style w:type="paragraph" w:customStyle="1" w:styleId="Paperparalevel1">
    <w:name w:val="Paper para level 1"/>
    <w:basedOn w:val="ListParagraph"/>
    <w:link w:val="Paperparalevel1Char"/>
    <w:qFormat/>
    <w:rsid w:val="00252D89"/>
    <w:pPr>
      <w:numPr>
        <w:numId w:val="8"/>
      </w:numPr>
      <w:spacing w:after="240"/>
    </w:pPr>
    <w:rPr>
      <w:b/>
    </w:rPr>
  </w:style>
  <w:style w:type="paragraph" w:customStyle="1" w:styleId="Paperparalevel2">
    <w:name w:val="Paper para level 2"/>
    <w:basedOn w:val="ListParagraph"/>
    <w:link w:val="Paperparalevel2Char"/>
    <w:qFormat/>
    <w:rsid w:val="00252D89"/>
    <w:pPr>
      <w:numPr>
        <w:ilvl w:val="1"/>
        <w:numId w:val="8"/>
      </w:numPr>
      <w:spacing w:after="240"/>
      <w:ind w:left="928"/>
      <w:contextualSpacing w:val="0"/>
    </w:pPr>
  </w:style>
  <w:style w:type="character" w:customStyle="1" w:styleId="Paperparalevel1Char">
    <w:name w:val="Paper para level 1 Char"/>
    <w:basedOn w:val="DefaultParagraphFont"/>
    <w:link w:val="Paperparalevel1"/>
    <w:rsid w:val="00252D89"/>
    <w:rPr>
      <w:b/>
    </w:rPr>
  </w:style>
  <w:style w:type="character" w:customStyle="1" w:styleId="Paperparalevel2Char">
    <w:name w:val="Paper para level 2 Char"/>
    <w:basedOn w:val="DefaultParagraphFont"/>
    <w:link w:val="Paperparalevel2"/>
    <w:rsid w:val="00252D89"/>
  </w:style>
  <w:style w:type="paragraph" w:styleId="BodyText">
    <w:name w:val="Body Text"/>
    <w:basedOn w:val="Normal"/>
    <w:link w:val="BodyTextChar"/>
    <w:uiPriority w:val="99"/>
    <w:semiHidden/>
    <w:unhideWhenUsed/>
    <w:rsid w:val="00252D89"/>
    <w:pPr>
      <w:spacing w:after="120"/>
    </w:pPr>
  </w:style>
  <w:style w:type="character" w:customStyle="1" w:styleId="BodyTextChar">
    <w:name w:val="Body Text Char"/>
    <w:basedOn w:val="DefaultParagraphFont"/>
    <w:link w:val="BodyText"/>
    <w:uiPriority w:val="99"/>
    <w:semiHidden/>
    <w:rsid w:val="00252D89"/>
  </w:style>
  <w:style w:type="paragraph" w:styleId="ListParagraph">
    <w:name w:val="List Paragraph"/>
    <w:basedOn w:val="Normal"/>
    <w:uiPriority w:val="34"/>
    <w:qFormat/>
    <w:rsid w:val="00252D89"/>
    <w:pPr>
      <w:ind w:left="720"/>
      <w:contextualSpacing/>
    </w:pPr>
  </w:style>
  <w:style w:type="paragraph" w:styleId="Header">
    <w:name w:val="header"/>
    <w:basedOn w:val="Normal"/>
    <w:link w:val="HeaderChar"/>
    <w:uiPriority w:val="99"/>
    <w:unhideWhenUsed/>
    <w:rsid w:val="00D20D69"/>
    <w:pPr>
      <w:tabs>
        <w:tab w:val="center" w:pos="4513"/>
        <w:tab w:val="right" w:pos="9026"/>
      </w:tabs>
    </w:pPr>
  </w:style>
  <w:style w:type="character" w:customStyle="1" w:styleId="HeaderChar">
    <w:name w:val="Header Char"/>
    <w:basedOn w:val="DefaultParagraphFont"/>
    <w:link w:val="Header"/>
    <w:uiPriority w:val="99"/>
    <w:rsid w:val="00D20D69"/>
  </w:style>
  <w:style w:type="paragraph" w:styleId="Footer">
    <w:name w:val="footer"/>
    <w:basedOn w:val="Normal"/>
    <w:link w:val="FooterChar"/>
    <w:uiPriority w:val="99"/>
    <w:unhideWhenUsed/>
    <w:rsid w:val="00D20D69"/>
    <w:pPr>
      <w:tabs>
        <w:tab w:val="center" w:pos="4513"/>
        <w:tab w:val="right" w:pos="9026"/>
      </w:tabs>
    </w:pPr>
  </w:style>
  <w:style w:type="character" w:customStyle="1" w:styleId="FooterChar">
    <w:name w:val="Footer Char"/>
    <w:basedOn w:val="DefaultParagraphFont"/>
    <w:link w:val="Footer"/>
    <w:uiPriority w:val="99"/>
    <w:rsid w:val="00D20D69"/>
  </w:style>
  <w:style w:type="paragraph" w:styleId="BalloonText">
    <w:name w:val="Balloon Text"/>
    <w:basedOn w:val="Normal"/>
    <w:link w:val="BalloonTextChar"/>
    <w:uiPriority w:val="99"/>
    <w:semiHidden/>
    <w:unhideWhenUsed/>
    <w:rsid w:val="00883CF3"/>
    <w:rPr>
      <w:rFonts w:ascii="Tahoma" w:hAnsi="Tahoma" w:cs="Tahoma"/>
      <w:sz w:val="16"/>
      <w:szCs w:val="16"/>
    </w:rPr>
  </w:style>
  <w:style w:type="character" w:customStyle="1" w:styleId="BalloonTextChar">
    <w:name w:val="Balloon Text Char"/>
    <w:basedOn w:val="DefaultParagraphFont"/>
    <w:link w:val="BalloonText"/>
    <w:uiPriority w:val="99"/>
    <w:semiHidden/>
    <w:rsid w:val="00883CF3"/>
    <w:rPr>
      <w:rFonts w:ascii="Tahoma" w:hAnsi="Tahoma" w:cs="Tahoma"/>
      <w:sz w:val="16"/>
      <w:szCs w:val="16"/>
    </w:rPr>
  </w:style>
  <w:style w:type="table" w:styleId="TableGrid">
    <w:name w:val="Table Grid"/>
    <w:basedOn w:val="TableNormal"/>
    <w:uiPriority w:val="59"/>
    <w:rsid w:val="00DC6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22089">
      <w:bodyDiv w:val="1"/>
      <w:marLeft w:val="0"/>
      <w:marRight w:val="0"/>
      <w:marTop w:val="0"/>
      <w:marBottom w:val="0"/>
      <w:divBdr>
        <w:top w:val="none" w:sz="0" w:space="0" w:color="auto"/>
        <w:left w:val="none" w:sz="0" w:space="0" w:color="auto"/>
        <w:bottom w:val="none" w:sz="0" w:space="0" w:color="auto"/>
        <w:right w:val="none" w:sz="0" w:space="0" w:color="auto"/>
      </w:divBdr>
    </w:div>
    <w:div w:id="741409188">
      <w:bodyDiv w:val="1"/>
      <w:marLeft w:val="0"/>
      <w:marRight w:val="0"/>
      <w:marTop w:val="0"/>
      <w:marBottom w:val="0"/>
      <w:divBdr>
        <w:top w:val="none" w:sz="0" w:space="0" w:color="auto"/>
        <w:left w:val="none" w:sz="0" w:space="0" w:color="auto"/>
        <w:bottom w:val="none" w:sz="0" w:space="0" w:color="auto"/>
        <w:right w:val="none" w:sz="0" w:space="0" w:color="auto"/>
      </w:divBdr>
      <w:divsChild>
        <w:div w:id="305666555">
          <w:marLeft w:val="0"/>
          <w:marRight w:val="0"/>
          <w:marTop w:val="0"/>
          <w:marBottom w:val="0"/>
          <w:divBdr>
            <w:top w:val="none" w:sz="0" w:space="0" w:color="auto"/>
            <w:left w:val="none" w:sz="0" w:space="0" w:color="auto"/>
            <w:bottom w:val="none" w:sz="0" w:space="0" w:color="auto"/>
            <w:right w:val="none" w:sz="0" w:space="0" w:color="auto"/>
          </w:divBdr>
        </w:div>
        <w:div w:id="998928410">
          <w:marLeft w:val="0"/>
          <w:marRight w:val="0"/>
          <w:marTop w:val="0"/>
          <w:marBottom w:val="0"/>
          <w:divBdr>
            <w:top w:val="none" w:sz="0" w:space="0" w:color="auto"/>
            <w:left w:val="none" w:sz="0" w:space="0" w:color="auto"/>
            <w:bottom w:val="none" w:sz="0" w:space="0" w:color="auto"/>
            <w:right w:val="none" w:sz="0" w:space="0" w:color="auto"/>
          </w:divBdr>
        </w:div>
        <w:div w:id="1203445402">
          <w:marLeft w:val="0"/>
          <w:marRight w:val="0"/>
          <w:marTop w:val="0"/>
          <w:marBottom w:val="0"/>
          <w:divBdr>
            <w:top w:val="none" w:sz="0" w:space="0" w:color="auto"/>
            <w:left w:val="none" w:sz="0" w:space="0" w:color="auto"/>
            <w:bottom w:val="none" w:sz="0" w:space="0" w:color="auto"/>
            <w:right w:val="none" w:sz="0" w:space="0" w:color="auto"/>
          </w:divBdr>
        </w:div>
        <w:div w:id="104932981">
          <w:marLeft w:val="0"/>
          <w:marRight w:val="0"/>
          <w:marTop w:val="0"/>
          <w:marBottom w:val="0"/>
          <w:divBdr>
            <w:top w:val="none" w:sz="0" w:space="0" w:color="auto"/>
            <w:left w:val="none" w:sz="0" w:space="0" w:color="auto"/>
            <w:bottom w:val="none" w:sz="0" w:space="0" w:color="auto"/>
            <w:right w:val="none" w:sz="0" w:space="0" w:color="auto"/>
          </w:divBdr>
        </w:div>
        <w:div w:id="1720931861">
          <w:marLeft w:val="0"/>
          <w:marRight w:val="0"/>
          <w:marTop w:val="0"/>
          <w:marBottom w:val="0"/>
          <w:divBdr>
            <w:top w:val="none" w:sz="0" w:space="0" w:color="auto"/>
            <w:left w:val="none" w:sz="0" w:space="0" w:color="auto"/>
            <w:bottom w:val="none" w:sz="0" w:space="0" w:color="auto"/>
            <w:right w:val="none" w:sz="0" w:space="0" w:color="auto"/>
          </w:divBdr>
        </w:div>
        <w:div w:id="21442144">
          <w:marLeft w:val="0"/>
          <w:marRight w:val="0"/>
          <w:marTop w:val="0"/>
          <w:marBottom w:val="0"/>
          <w:divBdr>
            <w:top w:val="none" w:sz="0" w:space="0" w:color="auto"/>
            <w:left w:val="none" w:sz="0" w:space="0" w:color="auto"/>
            <w:bottom w:val="none" w:sz="0" w:space="0" w:color="auto"/>
            <w:right w:val="none" w:sz="0" w:space="0" w:color="auto"/>
          </w:divBdr>
        </w:div>
        <w:div w:id="946616052">
          <w:marLeft w:val="0"/>
          <w:marRight w:val="0"/>
          <w:marTop w:val="0"/>
          <w:marBottom w:val="0"/>
          <w:divBdr>
            <w:top w:val="none" w:sz="0" w:space="0" w:color="auto"/>
            <w:left w:val="none" w:sz="0" w:space="0" w:color="auto"/>
            <w:bottom w:val="none" w:sz="0" w:space="0" w:color="auto"/>
            <w:right w:val="none" w:sz="0" w:space="0" w:color="auto"/>
          </w:divBdr>
        </w:div>
        <w:div w:id="1224945296">
          <w:marLeft w:val="0"/>
          <w:marRight w:val="0"/>
          <w:marTop w:val="0"/>
          <w:marBottom w:val="0"/>
          <w:divBdr>
            <w:top w:val="none" w:sz="0" w:space="0" w:color="auto"/>
            <w:left w:val="none" w:sz="0" w:space="0" w:color="auto"/>
            <w:bottom w:val="none" w:sz="0" w:space="0" w:color="auto"/>
            <w:right w:val="none" w:sz="0" w:space="0" w:color="auto"/>
          </w:divBdr>
        </w:div>
        <w:div w:id="1589390735">
          <w:marLeft w:val="0"/>
          <w:marRight w:val="0"/>
          <w:marTop w:val="0"/>
          <w:marBottom w:val="0"/>
          <w:divBdr>
            <w:top w:val="none" w:sz="0" w:space="0" w:color="auto"/>
            <w:left w:val="none" w:sz="0" w:space="0" w:color="auto"/>
            <w:bottom w:val="none" w:sz="0" w:space="0" w:color="auto"/>
            <w:right w:val="none" w:sz="0" w:space="0" w:color="auto"/>
          </w:divBdr>
        </w:div>
        <w:div w:id="1395084995">
          <w:marLeft w:val="0"/>
          <w:marRight w:val="0"/>
          <w:marTop w:val="0"/>
          <w:marBottom w:val="0"/>
          <w:divBdr>
            <w:top w:val="none" w:sz="0" w:space="0" w:color="auto"/>
            <w:left w:val="none" w:sz="0" w:space="0" w:color="auto"/>
            <w:bottom w:val="none" w:sz="0" w:space="0" w:color="auto"/>
            <w:right w:val="none" w:sz="0" w:space="0" w:color="auto"/>
          </w:divBdr>
        </w:div>
        <w:div w:id="948665080">
          <w:marLeft w:val="0"/>
          <w:marRight w:val="0"/>
          <w:marTop w:val="0"/>
          <w:marBottom w:val="0"/>
          <w:divBdr>
            <w:top w:val="none" w:sz="0" w:space="0" w:color="auto"/>
            <w:left w:val="none" w:sz="0" w:space="0" w:color="auto"/>
            <w:bottom w:val="none" w:sz="0" w:space="0" w:color="auto"/>
            <w:right w:val="none" w:sz="0" w:space="0" w:color="auto"/>
          </w:divBdr>
        </w:div>
        <w:div w:id="688072003">
          <w:marLeft w:val="0"/>
          <w:marRight w:val="0"/>
          <w:marTop w:val="0"/>
          <w:marBottom w:val="0"/>
          <w:divBdr>
            <w:top w:val="none" w:sz="0" w:space="0" w:color="auto"/>
            <w:left w:val="none" w:sz="0" w:space="0" w:color="auto"/>
            <w:bottom w:val="none" w:sz="0" w:space="0" w:color="auto"/>
            <w:right w:val="none" w:sz="0" w:space="0" w:color="auto"/>
          </w:divBdr>
        </w:div>
        <w:div w:id="234632238">
          <w:marLeft w:val="0"/>
          <w:marRight w:val="0"/>
          <w:marTop w:val="0"/>
          <w:marBottom w:val="0"/>
          <w:divBdr>
            <w:top w:val="none" w:sz="0" w:space="0" w:color="auto"/>
            <w:left w:val="none" w:sz="0" w:space="0" w:color="auto"/>
            <w:bottom w:val="none" w:sz="0" w:space="0" w:color="auto"/>
            <w:right w:val="none" w:sz="0" w:space="0" w:color="auto"/>
          </w:divBdr>
        </w:div>
        <w:div w:id="1862745511">
          <w:marLeft w:val="0"/>
          <w:marRight w:val="0"/>
          <w:marTop w:val="0"/>
          <w:marBottom w:val="0"/>
          <w:divBdr>
            <w:top w:val="none" w:sz="0" w:space="0" w:color="auto"/>
            <w:left w:val="none" w:sz="0" w:space="0" w:color="auto"/>
            <w:bottom w:val="none" w:sz="0" w:space="0" w:color="auto"/>
            <w:right w:val="none" w:sz="0" w:space="0" w:color="auto"/>
          </w:divBdr>
        </w:div>
        <w:div w:id="1382443957">
          <w:marLeft w:val="0"/>
          <w:marRight w:val="0"/>
          <w:marTop w:val="0"/>
          <w:marBottom w:val="0"/>
          <w:divBdr>
            <w:top w:val="none" w:sz="0" w:space="0" w:color="auto"/>
            <w:left w:val="none" w:sz="0" w:space="0" w:color="auto"/>
            <w:bottom w:val="none" w:sz="0" w:space="0" w:color="auto"/>
            <w:right w:val="none" w:sz="0" w:space="0" w:color="auto"/>
          </w:divBdr>
        </w:div>
        <w:div w:id="776943082">
          <w:marLeft w:val="0"/>
          <w:marRight w:val="0"/>
          <w:marTop w:val="0"/>
          <w:marBottom w:val="0"/>
          <w:divBdr>
            <w:top w:val="none" w:sz="0" w:space="0" w:color="auto"/>
            <w:left w:val="none" w:sz="0" w:space="0" w:color="auto"/>
            <w:bottom w:val="none" w:sz="0" w:space="0" w:color="auto"/>
            <w:right w:val="none" w:sz="0" w:space="0" w:color="auto"/>
          </w:divBdr>
        </w:div>
        <w:div w:id="1814521505">
          <w:marLeft w:val="0"/>
          <w:marRight w:val="0"/>
          <w:marTop w:val="0"/>
          <w:marBottom w:val="0"/>
          <w:divBdr>
            <w:top w:val="none" w:sz="0" w:space="0" w:color="auto"/>
            <w:left w:val="none" w:sz="0" w:space="0" w:color="auto"/>
            <w:bottom w:val="none" w:sz="0" w:space="0" w:color="auto"/>
            <w:right w:val="none" w:sz="0" w:space="0" w:color="auto"/>
          </w:divBdr>
        </w:div>
        <w:div w:id="1507750761">
          <w:marLeft w:val="0"/>
          <w:marRight w:val="0"/>
          <w:marTop w:val="0"/>
          <w:marBottom w:val="0"/>
          <w:divBdr>
            <w:top w:val="none" w:sz="0" w:space="0" w:color="auto"/>
            <w:left w:val="none" w:sz="0" w:space="0" w:color="auto"/>
            <w:bottom w:val="none" w:sz="0" w:space="0" w:color="auto"/>
            <w:right w:val="none" w:sz="0" w:space="0" w:color="auto"/>
          </w:divBdr>
        </w:div>
        <w:div w:id="912659983">
          <w:marLeft w:val="0"/>
          <w:marRight w:val="0"/>
          <w:marTop w:val="0"/>
          <w:marBottom w:val="0"/>
          <w:divBdr>
            <w:top w:val="none" w:sz="0" w:space="0" w:color="auto"/>
            <w:left w:val="none" w:sz="0" w:space="0" w:color="auto"/>
            <w:bottom w:val="none" w:sz="0" w:space="0" w:color="auto"/>
            <w:right w:val="none" w:sz="0" w:space="0" w:color="auto"/>
          </w:divBdr>
        </w:div>
        <w:div w:id="1290672902">
          <w:marLeft w:val="0"/>
          <w:marRight w:val="0"/>
          <w:marTop w:val="0"/>
          <w:marBottom w:val="0"/>
          <w:divBdr>
            <w:top w:val="none" w:sz="0" w:space="0" w:color="auto"/>
            <w:left w:val="none" w:sz="0" w:space="0" w:color="auto"/>
            <w:bottom w:val="none" w:sz="0" w:space="0" w:color="auto"/>
            <w:right w:val="none" w:sz="0" w:space="0" w:color="auto"/>
          </w:divBdr>
        </w:div>
        <w:div w:id="1216350664">
          <w:marLeft w:val="0"/>
          <w:marRight w:val="0"/>
          <w:marTop w:val="0"/>
          <w:marBottom w:val="0"/>
          <w:divBdr>
            <w:top w:val="none" w:sz="0" w:space="0" w:color="auto"/>
            <w:left w:val="none" w:sz="0" w:space="0" w:color="auto"/>
            <w:bottom w:val="none" w:sz="0" w:space="0" w:color="auto"/>
            <w:right w:val="none" w:sz="0" w:space="0" w:color="auto"/>
          </w:divBdr>
        </w:div>
        <w:div w:id="1097284875">
          <w:marLeft w:val="0"/>
          <w:marRight w:val="0"/>
          <w:marTop w:val="0"/>
          <w:marBottom w:val="0"/>
          <w:divBdr>
            <w:top w:val="none" w:sz="0" w:space="0" w:color="auto"/>
            <w:left w:val="none" w:sz="0" w:space="0" w:color="auto"/>
            <w:bottom w:val="none" w:sz="0" w:space="0" w:color="auto"/>
            <w:right w:val="none" w:sz="0" w:space="0" w:color="auto"/>
          </w:divBdr>
        </w:div>
        <w:div w:id="1653828975">
          <w:marLeft w:val="0"/>
          <w:marRight w:val="0"/>
          <w:marTop w:val="0"/>
          <w:marBottom w:val="0"/>
          <w:divBdr>
            <w:top w:val="none" w:sz="0" w:space="0" w:color="auto"/>
            <w:left w:val="none" w:sz="0" w:space="0" w:color="auto"/>
            <w:bottom w:val="none" w:sz="0" w:space="0" w:color="auto"/>
            <w:right w:val="none" w:sz="0" w:space="0" w:color="auto"/>
          </w:divBdr>
        </w:div>
        <w:div w:id="1361053497">
          <w:marLeft w:val="0"/>
          <w:marRight w:val="0"/>
          <w:marTop w:val="0"/>
          <w:marBottom w:val="0"/>
          <w:divBdr>
            <w:top w:val="none" w:sz="0" w:space="0" w:color="auto"/>
            <w:left w:val="none" w:sz="0" w:space="0" w:color="auto"/>
            <w:bottom w:val="none" w:sz="0" w:space="0" w:color="auto"/>
            <w:right w:val="none" w:sz="0" w:space="0" w:color="auto"/>
          </w:divBdr>
        </w:div>
        <w:div w:id="436026522">
          <w:marLeft w:val="0"/>
          <w:marRight w:val="0"/>
          <w:marTop w:val="0"/>
          <w:marBottom w:val="0"/>
          <w:divBdr>
            <w:top w:val="none" w:sz="0" w:space="0" w:color="auto"/>
            <w:left w:val="none" w:sz="0" w:space="0" w:color="auto"/>
            <w:bottom w:val="none" w:sz="0" w:space="0" w:color="auto"/>
            <w:right w:val="none" w:sz="0" w:space="0" w:color="auto"/>
          </w:divBdr>
        </w:div>
        <w:div w:id="2067339001">
          <w:marLeft w:val="0"/>
          <w:marRight w:val="0"/>
          <w:marTop w:val="0"/>
          <w:marBottom w:val="0"/>
          <w:divBdr>
            <w:top w:val="none" w:sz="0" w:space="0" w:color="auto"/>
            <w:left w:val="none" w:sz="0" w:space="0" w:color="auto"/>
            <w:bottom w:val="none" w:sz="0" w:space="0" w:color="auto"/>
            <w:right w:val="none" w:sz="0" w:space="0" w:color="auto"/>
          </w:divBdr>
        </w:div>
        <w:div w:id="1384675413">
          <w:marLeft w:val="0"/>
          <w:marRight w:val="0"/>
          <w:marTop w:val="0"/>
          <w:marBottom w:val="0"/>
          <w:divBdr>
            <w:top w:val="none" w:sz="0" w:space="0" w:color="auto"/>
            <w:left w:val="none" w:sz="0" w:space="0" w:color="auto"/>
            <w:bottom w:val="none" w:sz="0" w:space="0" w:color="auto"/>
            <w:right w:val="none" w:sz="0" w:space="0" w:color="auto"/>
          </w:divBdr>
        </w:div>
        <w:div w:id="1989429891">
          <w:marLeft w:val="0"/>
          <w:marRight w:val="0"/>
          <w:marTop w:val="0"/>
          <w:marBottom w:val="0"/>
          <w:divBdr>
            <w:top w:val="none" w:sz="0" w:space="0" w:color="auto"/>
            <w:left w:val="none" w:sz="0" w:space="0" w:color="auto"/>
            <w:bottom w:val="none" w:sz="0" w:space="0" w:color="auto"/>
            <w:right w:val="none" w:sz="0" w:space="0" w:color="auto"/>
          </w:divBdr>
        </w:div>
        <w:div w:id="265119870">
          <w:marLeft w:val="0"/>
          <w:marRight w:val="0"/>
          <w:marTop w:val="0"/>
          <w:marBottom w:val="0"/>
          <w:divBdr>
            <w:top w:val="none" w:sz="0" w:space="0" w:color="auto"/>
            <w:left w:val="none" w:sz="0" w:space="0" w:color="auto"/>
            <w:bottom w:val="none" w:sz="0" w:space="0" w:color="auto"/>
            <w:right w:val="none" w:sz="0" w:space="0" w:color="auto"/>
          </w:divBdr>
        </w:div>
        <w:div w:id="1406075655">
          <w:marLeft w:val="0"/>
          <w:marRight w:val="0"/>
          <w:marTop w:val="0"/>
          <w:marBottom w:val="0"/>
          <w:divBdr>
            <w:top w:val="none" w:sz="0" w:space="0" w:color="auto"/>
            <w:left w:val="none" w:sz="0" w:space="0" w:color="auto"/>
            <w:bottom w:val="none" w:sz="0" w:space="0" w:color="auto"/>
            <w:right w:val="none" w:sz="0" w:space="0" w:color="auto"/>
          </w:divBdr>
        </w:div>
        <w:div w:id="1053582818">
          <w:marLeft w:val="0"/>
          <w:marRight w:val="0"/>
          <w:marTop w:val="0"/>
          <w:marBottom w:val="0"/>
          <w:divBdr>
            <w:top w:val="none" w:sz="0" w:space="0" w:color="auto"/>
            <w:left w:val="none" w:sz="0" w:space="0" w:color="auto"/>
            <w:bottom w:val="none" w:sz="0" w:space="0" w:color="auto"/>
            <w:right w:val="none" w:sz="0" w:space="0" w:color="auto"/>
          </w:divBdr>
        </w:div>
        <w:div w:id="918976167">
          <w:marLeft w:val="0"/>
          <w:marRight w:val="0"/>
          <w:marTop w:val="0"/>
          <w:marBottom w:val="0"/>
          <w:divBdr>
            <w:top w:val="none" w:sz="0" w:space="0" w:color="auto"/>
            <w:left w:val="none" w:sz="0" w:space="0" w:color="auto"/>
            <w:bottom w:val="none" w:sz="0" w:space="0" w:color="auto"/>
            <w:right w:val="none" w:sz="0" w:space="0" w:color="auto"/>
          </w:divBdr>
        </w:div>
        <w:div w:id="157356192">
          <w:marLeft w:val="0"/>
          <w:marRight w:val="0"/>
          <w:marTop w:val="0"/>
          <w:marBottom w:val="0"/>
          <w:divBdr>
            <w:top w:val="none" w:sz="0" w:space="0" w:color="auto"/>
            <w:left w:val="none" w:sz="0" w:space="0" w:color="auto"/>
            <w:bottom w:val="none" w:sz="0" w:space="0" w:color="auto"/>
            <w:right w:val="none" w:sz="0" w:space="0" w:color="auto"/>
          </w:divBdr>
        </w:div>
        <w:div w:id="1267347018">
          <w:marLeft w:val="0"/>
          <w:marRight w:val="0"/>
          <w:marTop w:val="0"/>
          <w:marBottom w:val="0"/>
          <w:divBdr>
            <w:top w:val="none" w:sz="0" w:space="0" w:color="auto"/>
            <w:left w:val="none" w:sz="0" w:space="0" w:color="auto"/>
            <w:bottom w:val="none" w:sz="0" w:space="0" w:color="auto"/>
            <w:right w:val="none" w:sz="0" w:space="0" w:color="auto"/>
          </w:divBdr>
        </w:div>
        <w:div w:id="1892115835">
          <w:marLeft w:val="0"/>
          <w:marRight w:val="0"/>
          <w:marTop w:val="0"/>
          <w:marBottom w:val="0"/>
          <w:divBdr>
            <w:top w:val="none" w:sz="0" w:space="0" w:color="auto"/>
            <w:left w:val="none" w:sz="0" w:space="0" w:color="auto"/>
            <w:bottom w:val="none" w:sz="0" w:space="0" w:color="auto"/>
            <w:right w:val="none" w:sz="0" w:space="0" w:color="auto"/>
          </w:divBdr>
        </w:div>
        <w:div w:id="1042633475">
          <w:marLeft w:val="0"/>
          <w:marRight w:val="0"/>
          <w:marTop w:val="0"/>
          <w:marBottom w:val="0"/>
          <w:divBdr>
            <w:top w:val="none" w:sz="0" w:space="0" w:color="auto"/>
            <w:left w:val="none" w:sz="0" w:space="0" w:color="auto"/>
            <w:bottom w:val="none" w:sz="0" w:space="0" w:color="auto"/>
            <w:right w:val="none" w:sz="0" w:space="0" w:color="auto"/>
          </w:divBdr>
        </w:div>
        <w:div w:id="946814374">
          <w:marLeft w:val="0"/>
          <w:marRight w:val="0"/>
          <w:marTop w:val="0"/>
          <w:marBottom w:val="0"/>
          <w:divBdr>
            <w:top w:val="none" w:sz="0" w:space="0" w:color="auto"/>
            <w:left w:val="none" w:sz="0" w:space="0" w:color="auto"/>
            <w:bottom w:val="none" w:sz="0" w:space="0" w:color="auto"/>
            <w:right w:val="none" w:sz="0" w:space="0" w:color="auto"/>
          </w:divBdr>
        </w:div>
        <w:div w:id="311911334">
          <w:marLeft w:val="0"/>
          <w:marRight w:val="0"/>
          <w:marTop w:val="0"/>
          <w:marBottom w:val="0"/>
          <w:divBdr>
            <w:top w:val="none" w:sz="0" w:space="0" w:color="auto"/>
            <w:left w:val="none" w:sz="0" w:space="0" w:color="auto"/>
            <w:bottom w:val="none" w:sz="0" w:space="0" w:color="auto"/>
            <w:right w:val="none" w:sz="0" w:space="0" w:color="auto"/>
          </w:divBdr>
        </w:div>
        <w:div w:id="158086287">
          <w:marLeft w:val="0"/>
          <w:marRight w:val="0"/>
          <w:marTop w:val="0"/>
          <w:marBottom w:val="0"/>
          <w:divBdr>
            <w:top w:val="none" w:sz="0" w:space="0" w:color="auto"/>
            <w:left w:val="none" w:sz="0" w:space="0" w:color="auto"/>
            <w:bottom w:val="none" w:sz="0" w:space="0" w:color="auto"/>
            <w:right w:val="none" w:sz="0" w:space="0" w:color="auto"/>
          </w:divBdr>
        </w:div>
        <w:div w:id="1946770035">
          <w:marLeft w:val="0"/>
          <w:marRight w:val="0"/>
          <w:marTop w:val="0"/>
          <w:marBottom w:val="0"/>
          <w:divBdr>
            <w:top w:val="none" w:sz="0" w:space="0" w:color="auto"/>
            <w:left w:val="none" w:sz="0" w:space="0" w:color="auto"/>
            <w:bottom w:val="none" w:sz="0" w:space="0" w:color="auto"/>
            <w:right w:val="none" w:sz="0" w:space="0" w:color="auto"/>
          </w:divBdr>
        </w:div>
        <w:div w:id="225382287">
          <w:marLeft w:val="0"/>
          <w:marRight w:val="0"/>
          <w:marTop w:val="0"/>
          <w:marBottom w:val="0"/>
          <w:divBdr>
            <w:top w:val="none" w:sz="0" w:space="0" w:color="auto"/>
            <w:left w:val="none" w:sz="0" w:space="0" w:color="auto"/>
            <w:bottom w:val="none" w:sz="0" w:space="0" w:color="auto"/>
            <w:right w:val="none" w:sz="0" w:space="0" w:color="auto"/>
          </w:divBdr>
        </w:div>
        <w:div w:id="2100516430">
          <w:marLeft w:val="0"/>
          <w:marRight w:val="0"/>
          <w:marTop w:val="0"/>
          <w:marBottom w:val="0"/>
          <w:divBdr>
            <w:top w:val="none" w:sz="0" w:space="0" w:color="auto"/>
            <w:left w:val="none" w:sz="0" w:space="0" w:color="auto"/>
            <w:bottom w:val="none" w:sz="0" w:space="0" w:color="auto"/>
            <w:right w:val="none" w:sz="0" w:space="0" w:color="auto"/>
          </w:divBdr>
        </w:div>
        <w:div w:id="109276951">
          <w:marLeft w:val="0"/>
          <w:marRight w:val="0"/>
          <w:marTop w:val="0"/>
          <w:marBottom w:val="0"/>
          <w:divBdr>
            <w:top w:val="none" w:sz="0" w:space="0" w:color="auto"/>
            <w:left w:val="none" w:sz="0" w:space="0" w:color="auto"/>
            <w:bottom w:val="none" w:sz="0" w:space="0" w:color="auto"/>
            <w:right w:val="none" w:sz="0" w:space="0" w:color="auto"/>
          </w:divBdr>
        </w:div>
        <w:div w:id="2096969979">
          <w:marLeft w:val="0"/>
          <w:marRight w:val="0"/>
          <w:marTop w:val="0"/>
          <w:marBottom w:val="0"/>
          <w:divBdr>
            <w:top w:val="none" w:sz="0" w:space="0" w:color="auto"/>
            <w:left w:val="none" w:sz="0" w:space="0" w:color="auto"/>
            <w:bottom w:val="none" w:sz="0" w:space="0" w:color="auto"/>
            <w:right w:val="none" w:sz="0" w:space="0" w:color="auto"/>
          </w:divBdr>
        </w:div>
        <w:div w:id="2069061598">
          <w:marLeft w:val="0"/>
          <w:marRight w:val="0"/>
          <w:marTop w:val="0"/>
          <w:marBottom w:val="0"/>
          <w:divBdr>
            <w:top w:val="none" w:sz="0" w:space="0" w:color="auto"/>
            <w:left w:val="none" w:sz="0" w:space="0" w:color="auto"/>
            <w:bottom w:val="none" w:sz="0" w:space="0" w:color="auto"/>
            <w:right w:val="none" w:sz="0" w:space="0" w:color="auto"/>
          </w:divBdr>
        </w:div>
        <w:div w:id="1605186614">
          <w:marLeft w:val="0"/>
          <w:marRight w:val="0"/>
          <w:marTop w:val="0"/>
          <w:marBottom w:val="0"/>
          <w:divBdr>
            <w:top w:val="none" w:sz="0" w:space="0" w:color="auto"/>
            <w:left w:val="none" w:sz="0" w:space="0" w:color="auto"/>
            <w:bottom w:val="none" w:sz="0" w:space="0" w:color="auto"/>
            <w:right w:val="none" w:sz="0" w:space="0" w:color="auto"/>
          </w:divBdr>
        </w:div>
        <w:div w:id="492642236">
          <w:marLeft w:val="0"/>
          <w:marRight w:val="0"/>
          <w:marTop w:val="0"/>
          <w:marBottom w:val="0"/>
          <w:divBdr>
            <w:top w:val="none" w:sz="0" w:space="0" w:color="auto"/>
            <w:left w:val="none" w:sz="0" w:space="0" w:color="auto"/>
            <w:bottom w:val="none" w:sz="0" w:space="0" w:color="auto"/>
            <w:right w:val="none" w:sz="0" w:space="0" w:color="auto"/>
          </w:divBdr>
        </w:div>
        <w:div w:id="155339259">
          <w:marLeft w:val="0"/>
          <w:marRight w:val="0"/>
          <w:marTop w:val="0"/>
          <w:marBottom w:val="0"/>
          <w:divBdr>
            <w:top w:val="none" w:sz="0" w:space="0" w:color="auto"/>
            <w:left w:val="none" w:sz="0" w:space="0" w:color="auto"/>
            <w:bottom w:val="none" w:sz="0" w:space="0" w:color="auto"/>
            <w:right w:val="none" w:sz="0" w:space="0" w:color="auto"/>
          </w:divBdr>
        </w:div>
        <w:div w:id="961498372">
          <w:marLeft w:val="0"/>
          <w:marRight w:val="0"/>
          <w:marTop w:val="0"/>
          <w:marBottom w:val="0"/>
          <w:divBdr>
            <w:top w:val="none" w:sz="0" w:space="0" w:color="auto"/>
            <w:left w:val="none" w:sz="0" w:space="0" w:color="auto"/>
            <w:bottom w:val="none" w:sz="0" w:space="0" w:color="auto"/>
            <w:right w:val="none" w:sz="0" w:space="0" w:color="auto"/>
          </w:divBdr>
        </w:div>
        <w:div w:id="934940575">
          <w:marLeft w:val="0"/>
          <w:marRight w:val="0"/>
          <w:marTop w:val="0"/>
          <w:marBottom w:val="0"/>
          <w:divBdr>
            <w:top w:val="none" w:sz="0" w:space="0" w:color="auto"/>
            <w:left w:val="none" w:sz="0" w:space="0" w:color="auto"/>
            <w:bottom w:val="none" w:sz="0" w:space="0" w:color="auto"/>
            <w:right w:val="none" w:sz="0" w:space="0" w:color="auto"/>
          </w:divBdr>
        </w:div>
        <w:div w:id="1649555456">
          <w:marLeft w:val="0"/>
          <w:marRight w:val="0"/>
          <w:marTop w:val="0"/>
          <w:marBottom w:val="0"/>
          <w:divBdr>
            <w:top w:val="none" w:sz="0" w:space="0" w:color="auto"/>
            <w:left w:val="none" w:sz="0" w:space="0" w:color="auto"/>
            <w:bottom w:val="none" w:sz="0" w:space="0" w:color="auto"/>
            <w:right w:val="none" w:sz="0" w:space="0" w:color="auto"/>
          </w:divBdr>
        </w:div>
        <w:div w:id="1873417203">
          <w:marLeft w:val="0"/>
          <w:marRight w:val="0"/>
          <w:marTop w:val="0"/>
          <w:marBottom w:val="0"/>
          <w:divBdr>
            <w:top w:val="none" w:sz="0" w:space="0" w:color="auto"/>
            <w:left w:val="none" w:sz="0" w:space="0" w:color="auto"/>
            <w:bottom w:val="none" w:sz="0" w:space="0" w:color="auto"/>
            <w:right w:val="none" w:sz="0" w:space="0" w:color="auto"/>
          </w:divBdr>
        </w:div>
        <w:div w:id="1859154312">
          <w:marLeft w:val="0"/>
          <w:marRight w:val="0"/>
          <w:marTop w:val="0"/>
          <w:marBottom w:val="0"/>
          <w:divBdr>
            <w:top w:val="none" w:sz="0" w:space="0" w:color="auto"/>
            <w:left w:val="none" w:sz="0" w:space="0" w:color="auto"/>
            <w:bottom w:val="none" w:sz="0" w:space="0" w:color="auto"/>
            <w:right w:val="none" w:sz="0" w:space="0" w:color="auto"/>
          </w:divBdr>
        </w:div>
        <w:div w:id="158008082">
          <w:marLeft w:val="0"/>
          <w:marRight w:val="0"/>
          <w:marTop w:val="0"/>
          <w:marBottom w:val="0"/>
          <w:divBdr>
            <w:top w:val="none" w:sz="0" w:space="0" w:color="auto"/>
            <w:left w:val="none" w:sz="0" w:space="0" w:color="auto"/>
            <w:bottom w:val="none" w:sz="0" w:space="0" w:color="auto"/>
            <w:right w:val="none" w:sz="0" w:space="0" w:color="auto"/>
          </w:divBdr>
        </w:div>
        <w:div w:id="1492403018">
          <w:marLeft w:val="0"/>
          <w:marRight w:val="0"/>
          <w:marTop w:val="0"/>
          <w:marBottom w:val="0"/>
          <w:divBdr>
            <w:top w:val="none" w:sz="0" w:space="0" w:color="auto"/>
            <w:left w:val="none" w:sz="0" w:space="0" w:color="auto"/>
            <w:bottom w:val="none" w:sz="0" w:space="0" w:color="auto"/>
            <w:right w:val="none" w:sz="0" w:space="0" w:color="auto"/>
          </w:divBdr>
        </w:div>
        <w:div w:id="186137981">
          <w:marLeft w:val="0"/>
          <w:marRight w:val="0"/>
          <w:marTop w:val="0"/>
          <w:marBottom w:val="0"/>
          <w:divBdr>
            <w:top w:val="none" w:sz="0" w:space="0" w:color="auto"/>
            <w:left w:val="none" w:sz="0" w:space="0" w:color="auto"/>
            <w:bottom w:val="none" w:sz="0" w:space="0" w:color="auto"/>
            <w:right w:val="none" w:sz="0" w:space="0" w:color="auto"/>
          </w:divBdr>
        </w:div>
        <w:div w:id="90856335">
          <w:marLeft w:val="0"/>
          <w:marRight w:val="0"/>
          <w:marTop w:val="0"/>
          <w:marBottom w:val="0"/>
          <w:divBdr>
            <w:top w:val="none" w:sz="0" w:space="0" w:color="auto"/>
            <w:left w:val="none" w:sz="0" w:space="0" w:color="auto"/>
            <w:bottom w:val="none" w:sz="0" w:space="0" w:color="auto"/>
            <w:right w:val="none" w:sz="0" w:space="0" w:color="auto"/>
          </w:divBdr>
        </w:div>
        <w:div w:id="313262882">
          <w:marLeft w:val="0"/>
          <w:marRight w:val="0"/>
          <w:marTop w:val="0"/>
          <w:marBottom w:val="0"/>
          <w:divBdr>
            <w:top w:val="none" w:sz="0" w:space="0" w:color="auto"/>
            <w:left w:val="none" w:sz="0" w:space="0" w:color="auto"/>
            <w:bottom w:val="none" w:sz="0" w:space="0" w:color="auto"/>
            <w:right w:val="none" w:sz="0" w:space="0" w:color="auto"/>
          </w:divBdr>
        </w:div>
        <w:div w:id="1125195283">
          <w:marLeft w:val="0"/>
          <w:marRight w:val="0"/>
          <w:marTop w:val="0"/>
          <w:marBottom w:val="0"/>
          <w:divBdr>
            <w:top w:val="none" w:sz="0" w:space="0" w:color="auto"/>
            <w:left w:val="none" w:sz="0" w:space="0" w:color="auto"/>
            <w:bottom w:val="none" w:sz="0" w:space="0" w:color="auto"/>
            <w:right w:val="none" w:sz="0" w:space="0" w:color="auto"/>
          </w:divBdr>
        </w:div>
        <w:div w:id="1090351487">
          <w:marLeft w:val="0"/>
          <w:marRight w:val="0"/>
          <w:marTop w:val="0"/>
          <w:marBottom w:val="0"/>
          <w:divBdr>
            <w:top w:val="none" w:sz="0" w:space="0" w:color="auto"/>
            <w:left w:val="none" w:sz="0" w:space="0" w:color="auto"/>
            <w:bottom w:val="none" w:sz="0" w:space="0" w:color="auto"/>
            <w:right w:val="none" w:sz="0" w:space="0" w:color="auto"/>
          </w:divBdr>
        </w:div>
        <w:div w:id="1175414637">
          <w:marLeft w:val="0"/>
          <w:marRight w:val="0"/>
          <w:marTop w:val="0"/>
          <w:marBottom w:val="0"/>
          <w:divBdr>
            <w:top w:val="none" w:sz="0" w:space="0" w:color="auto"/>
            <w:left w:val="none" w:sz="0" w:space="0" w:color="auto"/>
            <w:bottom w:val="none" w:sz="0" w:space="0" w:color="auto"/>
            <w:right w:val="none" w:sz="0" w:space="0" w:color="auto"/>
          </w:divBdr>
        </w:div>
        <w:div w:id="1697583067">
          <w:marLeft w:val="0"/>
          <w:marRight w:val="0"/>
          <w:marTop w:val="0"/>
          <w:marBottom w:val="0"/>
          <w:divBdr>
            <w:top w:val="none" w:sz="0" w:space="0" w:color="auto"/>
            <w:left w:val="none" w:sz="0" w:space="0" w:color="auto"/>
            <w:bottom w:val="none" w:sz="0" w:space="0" w:color="auto"/>
            <w:right w:val="none" w:sz="0" w:space="0" w:color="auto"/>
          </w:divBdr>
        </w:div>
        <w:div w:id="1302156865">
          <w:marLeft w:val="0"/>
          <w:marRight w:val="0"/>
          <w:marTop w:val="0"/>
          <w:marBottom w:val="0"/>
          <w:divBdr>
            <w:top w:val="none" w:sz="0" w:space="0" w:color="auto"/>
            <w:left w:val="none" w:sz="0" w:space="0" w:color="auto"/>
            <w:bottom w:val="none" w:sz="0" w:space="0" w:color="auto"/>
            <w:right w:val="none" w:sz="0" w:space="0" w:color="auto"/>
          </w:divBdr>
        </w:div>
        <w:div w:id="371419748">
          <w:marLeft w:val="0"/>
          <w:marRight w:val="0"/>
          <w:marTop w:val="0"/>
          <w:marBottom w:val="0"/>
          <w:divBdr>
            <w:top w:val="none" w:sz="0" w:space="0" w:color="auto"/>
            <w:left w:val="none" w:sz="0" w:space="0" w:color="auto"/>
            <w:bottom w:val="none" w:sz="0" w:space="0" w:color="auto"/>
            <w:right w:val="none" w:sz="0" w:space="0" w:color="auto"/>
          </w:divBdr>
        </w:div>
        <w:div w:id="367412679">
          <w:marLeft w:val="0"/>
          <w:marRight w:val="0"/>
          <w:marTop w:val="0"/>
          <w:marBottom w:val="0"/>
          <w:divBdr>
            <w:top w:val="none" w:sz="0" w:space="0" w:color="auto"/>
            <w:left w:val="none" w:sz="0" w:space="0" w:color="auto"/>
            <w:bottom w:val="none" w:sz="0" w:space="0" w:color="auto"/>
            <w:right w:val="none" w:sz="0" w:space="0" w:color="auto"/>
          </w:divBdr>
        </w:div>
        <w:div w:id="314646309">
          <w:marLeft w:val="0"/>
          <w:marRight w:val="0"/>
          <w:marTop w:val="0"/>
          <w:marBottom w:val="0"/>
          <w:divBdr>
            <w:top w:val="none" w:sz="0" w:space="0" w:color="auto"/>
            <w:left w:val="none" w:sz="0" w:space="0" w:color="auto"/>
            <w:bottom w:val="none" w:sz="0" w:space="0" w:color="auto"/>
            <w:right w:val="none" w:sz="0" w:space="0" w:color="auto"/>
          </w:divBdr>
        </w:div>
        <w:div w:id="1308631419">
          <w:marLeft w:val="0"/>
          <w:marRight w:val="0"/>
          <w:marTop w:val="0"/>
          <w:marBottom w:val="0"/>
          <w:divBdr>
            <w:top w:val="none" w:sz="0" w:space="0" w:color="auto"/>
            <w:left w:val="none" w:sz="0" w:space="0" w:color="auto"/>
            <w:bottom w:val="none" w:sz="0" w:space="0" w:color="auto"/>
            <w:right w:val="none" w:sz="0" w:space="0" w:color="auto"/>
          </w:divBdr>
        </w:div>
        <w:div w:id="1851139827">
          <w:marLeft w:val="0"/>
          <w:marRight w:val="0"/>
          <w:marTop w:val="0"/>
          <w:marBottom w:val="0"/>
          <w:divBdr>
            <w:top w:val="none" w:sz="0" w:space="0" w:color="auto"/>
            <w:left w:val="none" w:sz="0" w:space="0" w:color="auto"/>
            <w:bottom w:val="none" w:sz="0" w:space="0" w:color="auto"/>
            <w:right w:val="none" w:sz="0" w:space="0" w:color="auto"/>
          </w:divBdr>
        </w:div>
        <w:div w:id="1414429193">
          <w:marLeft w:val="0"/>
          <w:marRight w:val="0"/>
          <w:marTop w:val="0"/>
          <w:marBottom w:val="0"/>
          <w:divBdr>
            <w:top w:val="none" w:sz="0" w:space="0" w:color="auto"/>
            <w:left w:val="none" w:sz="0" w:space="0" w:color="auto"/>
            <w:bottom w:val="none" w:sz="0" w:space="0" w:color="auto"/>
            <w:right w:val="none" w:sz="0" w:space="0" w:color="auto"/>
          </w:divBdr>
        </w:div>
        <w:div w:id="1788037249">
          <w:marLeft w:val="0"/>
          <w:marRight w:val="0"/>
          <w:marTop w:val="0"/>
          <w:marBottom w:val="0"/>
          <w:divBdr>
            <w:top w:val="none" w:sz="0" w:space="0" w:color="auto"/>
            <w:left w:val="none" w:sz="0" w:space="0" w:color="auto"/>
            <w:bottom w:val="none" w:sz="0" w:space="0" w:color="auto"/>
            <w:right w:val="none" w:sz="0" w:space="0" w:color="auto"/>
          </w:divBdr>
        </w:div>
      </w:divsChild>
    </w:div>
    <w:div w:id="1916936325">
      <w:bodyDiv w:val="1"/>
      <w:marLeft w:val="0"/>
      <w:marRight w:val="0"/>
      <w:marTop w:val="0"/>
      <w:marBottom w:val="0"/>
      <w:divBdr>
        <w:top w:val="none" w:sz="0" w:space="0" w:color="auto"/>
        <w:left w:val="none" w:sz="0" w:space="0" w:color="auto"/>
        <w:bottom w:val="none" w:sz="0" w:space="0" w:color="auto"/>
        <w:right w:val="none" w:sz="0" w:space="0" w:color="auto"/>
      </w:divBdr>
      <w:divsChild>
        <w:div w:id="1142187095">
          <w:marLeft w:val="0"/>
          <w:marRight w:val="0"/>
          <w:marTop w:val="0"/>
          <w:marBottom w:val="0"/>
          <w:divBdr>
            <w:top w:val="none" w:sz="0" w:space="0" w:color="auto"/>
            <w:left w:val="none" w:sz="0" w:space="0" w:color="auto"/>
            <w:bottom w:val="none" w:sz="0" w:space="0" w:color="auto"/>
            <w:right w:val="none" w:sz="0" w:space="0" w:color="auto"/>
          </w:divBdr>
        </w:div>
        <w:div w:id="42559148">
          <w:marLeft w:val="0"/>
          <w:marRight w:val="0"/>
          <w:marTop w:val="0"/>
          <w:marBottom w:val="0"/>
          <w:divBdr>
            <w:top w:val="none" w:sz="0" w:space="0" w:color="auto"/>
            <w:left w:val="none" w:sz="0" w:space="0" w:color="auto"/>
            <w:bottom w:val="none" w:sz="0" w:space="0" w:color="auto"/>
            <w:right w:val="none" w:sz="0" w:space="0" w:color="auto"/>
          </w:divBdr>
        </w:div>
        <w:div w:id="1872766826">
          <w:marLeft w:val="0"/>
          <w:marRight w:val="0"/>
          <w:marTop w:val="0"/>
          <w:marBottom w:val="0"/>
          <w:divBdr>
            <w:top w:val="none" w:sz="0" w:space="0" w:color="auto"/>
            <w:left w:val="none" w:sz="0" w:space="0" w:color="auto"/>
            <w:bottom w:val="none" w:sz="0" w:space="0" w:color="auto"/>
            <w:right w:val="none" w:sz="0" w:space="0" w:color="auto"/>
          </w:divBdr>
        </w:div>
        <w:div w:id="541871490">
          <w:marLeft w:val="0"/>
          <w:marRight w:val="0"/>
          <w:marTop w:val="0"/>
          <w:marBottom w:val="0"/>
          <w:divBdr>
            <w:top w:val="none" w:sz="0" w:space="0" w:color="auto"/>
            <w:left w:val="none" w:sz="0" w:space="0" w:color="auto"/>
            <w:bottom w:val="none" w:sz="0" w:space="0" w:color="auto"/>
            <w:right w:val="none" w:sz="0" w:space="0" w:color="auto"/>
          </w:divBdr>
        </w:div>
        <w:div w:id="568542300">
          <w:marLeft w:val="0"/>
          <w:marRight w:val="0"/>
          <w:marTop w:val="0"/>
          <w:marBottom w:val="0"/>
          <w:divBdr>
            <w:top w:val="none" w:sz="0" w:space="0" w:color="auto"/>
            <w:left w:val="none" w:sz="0" w:space="0" w:color="auto"/>
            <w:bottom w:val="none" w:sz="0" w:space="0" w:color="auto"/>
            <w:right w:val="none" w:sz="0" w:space="0" w:color="auto"/>
          </w:divBdr>
        </w:div>
        <w:div w:id="686367888">
          <w:marLeft w:val="0"/>
          <w:marRight w:val="0"/>
          <w:marTop w:val="0"/>
          <w:marBottom w:val="0"/>
          <w:divBdr>
            <w:top w:val="none" w:sz="0" w:space="0" w:color="auto"/>
            <w:left w:val="none" w:sz="0" w:space="0" w:color="auto"/>
            <w:bottom w:val="none" w:sz="0" w:space="0" w:color="auto"/>
            <w:right w:val="none" w:sz="0" w:space="0" w:color="auto"/>
          </w:divBdr>
        </w:div>
        <w:div w:id="86999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36951-B34E-491F-B31D-81645A34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Glasgow College</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cp:lastPrinted>2017-11-23T11:49:00Z</cp:lastPrinted>
  <dcterms:created xsi:type="dcterms:W3CDTF">2020-01-06T12:25:00Z</dcterms:created>
  <dcterms:modified xsi:type="dcterms:W3CDTF">2020-01-06T12:26:00Z</dcterms:modified>
</cp:coreProperties>
</file>