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1D" w:rsidRPr="008E4DB3" w:rsidRDefault="00197F1D" w:rsidP="00197F1D">
      <w:pPr>
        <w:rPr>
          <w:b/>
          <w:color w:val="000000" w:themeColor="text1"/>
          <w:sz w:val="24"/>
          <w:szCs w:val="24"/>
        </w:rPr>
      </w:pPr>
      <w:r w:rsidRPr="008E4DB3">
        <w:rPr>
          <w:b/>
          <w:noProof/>
          <w:color w:val="000000" w:themeColor="text1"/>
          <w:lang w:eastAsia="en-GB"/>
        </w:rPr>
        <w:drawing>
          <wp:anchor distT="0" distB="0" distL="114300" distR="114300" simplePos="0" relativeHeight="251659264" behindDoc="0" locked="0" layoutInCell="1" allowOverlap="1">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anchor>
        </w:drawing>
      </w:r>
    </w:p>
    <w:p w:rsidR="00197F1D" w:rsidRPr="008E4DB3" w:rsidRDefault="00197F1D" w:rsidP="00197F1D">
      <w:pPr>
        <w:rPr>
          <w:b/>
          <w:color w:val="000000" w:themeColor="text1"/>
          <w:sz w:val="24"/>
          <w:szCs w:val="24"/>
        </w:rPr>
      </w:pPr>
    </w:p>
    <w:p w:rsidR="00197F1D" w:rsidRPr="008E4DB3" w:rsidRDefault="00197F1D" w:rsidP="00197F1D">
      <w:pPr>
        <w:rPr>
          <w:b/>
          <w:color w:val="000000" w:themeColor="text1"/>
          <w:sz w:val="24"/>
          <w:szCs w:val="24"/>
        </w:rPr>
      </w:pPr>
    </w:p>
    <w:p w:rsidR="00197F1D" w:rsidRPr="008E4DB3" w:rsidRDefault="00197F1D" w:rsidP="00197F1D">
      <w:pPr>
        <w:rPr>
          <w:b/>
          <w:color w:val="000000" w:themeColor="text1"/>
          <w:sz w:val="24"/>
          <w:szCs w:val="24"/>
        </w:rPr>
      </w:pPr>
    </w:p>
    <w:tbl>
      <w:tblPr>
        <w:tblStyle w:val="MediumList2-Accent1"/>
        <w:tblW w:w="0" w:type="auto"/>
        <w:tblLook w:val="04A0" w:firstRow="1" w:lastRow="0" w:firstColumn="1" w:lastColumn="0" w:noHBand="0" w:noVBand="1"/>
      </w:tblPr>
      <w:tblGrid>
        <w:gridCol w:w="2348"/>
        <w:gridCol w:w="6658"/>
      </w:tblGrid>
      <w:tr w:rsidR="008E4DB3" w:rsidRPr="008E4DB3" w:rsidTr="00884733">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rsidR="00197F1D" w:rsidRPr="008E4DB3" w:rsidRDefault="00A05B9F" w:rsidP="00A05B9F">
            <w:pPr>
              <w:spacing w:line="360" w:lineRule="auto"/>
              <w:rPr>
                <w:b/>
                <w:sz w:val="28"/>
                <w:szCs w:val="28"/>
              </w:rPr>
            </w:pPr>
            <w:r w:rsidRPr="008E4DB3">
              <w:rPr>
                <w:sz w:val="28"/>
                <w:szCs w:val="28"/>
              </w:rPr>
              <w:t xml:space="preserve">Performance &amp; Resources </w:t>
            </w:r>
            <w:r w:rsidR="00197F1D" w:rsidRPr="008E4DB3">
              <w:rPr>
                <w:sz w:val="28"/>
                <w:szCs w:val="28"/>
              </w:rPr>
              <w:t>Committee Meeting</w:t>
            </w:r>
          </w:p>
        </w:tc>
      </w:tr>
      <w:tr w:rsidR="008E4DB3" w:rsidRPr="008E4DB3" w:rsidTr="008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rsidR="00197F1D" w:rsidRPr="008E4DB3" w:rsidRDefault="00197F1D" w:rsidP="00884733">
            <w:pPr>
              <w:spacing w:line="360" w:lineRule="auto"/>
            </w:pPr>
            <w:r w:rsidRPr="008E4DB3">
              <w:t xml:space="preserve">Date of Meeting </w:t>
            </w:r>
          </w:p>
        </w:tc>
        <w:tc>
          <w:tcPr>
            <w:tcW w:w="6866" w:type="dxa"/>
            <w:tcBorders>
              <w:top w:val="single" w:sz="4" w:space="0" w:color="548DD4" w:themeColor="text2" w:themeTint="99"/>
              <w:right w:val="nil"/>
            </w:tcBorders>
          </w:tcPr>
          <w:p w:rsidR="00197F1D" w:rsidRPr="008E4DB3" w:rsidRDefault="00B164F7" w:rsidP="004C2E55">
            <w:pPr>
              <w:spacing w:line="360" w:lineRule="auto"/>
              <w:cnfStyle w:val="000000100000" w:firstRow="0" w:lastRow="0" w:firstColumn="0" w:lastColumn="0" w:oddVBand="0" w:evenVBand="0" w:oddHBand="1" w:evenHBand="0" w:firstRowFirstColumn="0" w:firstRowLastColumn="0" w:lastRowFirstColumn="0" w:lastRowLastColumn="0"/>
            </w:pPr>
            <w:r>
              <w:t>Wednesday</w:t>
            </w:r>
            <w:r w:rsidR="00F47F2E">
              <w:t xml:space="preserve"> </w:t>
            </w:r>
            <w:r w:rsidR="004C2E55">
              <w:t>18</w:t>
            </w:r>
            <w:r>
              <w:t xml:space="preserve"> </w:t>
            </w:r>
            <w:r w:rsidR="004C2E55">
              <w:t>December</w:t>
            </w:r>
            <w:r>
              <w:t xml:space="preserve"> </w:t>
            </w:r>
            <w:r w:rsidR="00F47F2E">
              <w:t>2019</w:t>
            </w:r>
          </w:p>
        </w:tc>
      </w:tr>
      <w:tr w:rsidR="008E4DB3" w:rsidRPr="008E4DB3" w:rsidTr="00884733">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197F1D" w:rsidP="00884733">
            <w:pPr>
              <w:spacing w:line="360" w:lineRule="auto"/>
            </w:pPr>
            <w:r w:rsidRPr="008E4DB3">
              <w:t>Paper Title</w:t>
            </w:r>
          </w:p>
        </w:tc>
        <w:tc>
          <w:tcPr>
            <w:tcW w:w="6866" w:type="dxa"/>
            <w:tcBorders>
              <w:top w:val="nil"/>
              <w:bottom w:val="nil"/>
              <w:right w:val="nil"/>
            </w:tcBorders>
          </w:tcPr>
          <w:p w:rsidR="00197F1D" w:rsidRPr="008E4DB3" w:rsidRDefault="00E72FBF" w:rsidP="004C66C4">
            <w:pPr>
              <w:spacing w:line="360" w:lineRule="auto"/>
              <w:cnfStyle w:val="000000000000" w:firstRow="0" w:lastRow="0" w:firstColumn="0" w:lastColumn="0" w:oddVBand="0" w:evenVBand="0" w:oddHBand="0" w:evenHBand="0" w:firstRowFirstColumn="0" w:firstRowLastColumn="0" w:lastRowFirstColumn="0" w:lastRowLastColumn="0"/>
            </w:pPr>
            <w:r w:rsidRPr="008E4DB3">
              <w:t>20</w:t>
            </w:r>
            <w:r w:rsidR="004C66C4">
              <w:t>20</w:t>
            </w:r>
            <w:r w:rsidR="004C2E55">
              <w:t>-2</w:t>
            </w:r>
            <w:r w:rsidR="004C66C4">
              <w:t>1</w:t>
            </w:r>
            <w:r w:rsidRPr="008E4DB3">
              <w:t xml:space="preserve"> Regional Outcome Agreement: </w:t>
            </w:r>
            <w:r w:rsidR="00F93BEA" w:rsidRPr="008E4DB3">
              <w:t>Progress R</w:t>
            </w:r>
            <w:r w:rsidR="004E6C21" w:rsidRPr="008E4DB3">
              <w:t>eport</w:t>
            </w:r>
          </w:p>
        </w:tc>
      </w:tr>
      <w:tr w:rsidR="008E4DB3" w:rsidRPr="008E4DB3" w:rsidTr="008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197F1D" w:rsidP="00884733">
            <w:pPr>
              <w:spacing w:line="360" w:lineRule="auto"/>
            </w:pPr>
            <w:r w:rsidRPr="008E4DB3">
              <w:t>Agenda Item</w:t>
            </w:r>
          </w:p>
        </w:tc>
        <w:tc>
          <w:tcPr>
            <w:tcW w:w="6866" w:type="dxa"/>
            <w:tcBorders>
              <w:right w:val="nil"/>
            </w:tcBorders>
          </w:tcPr>
          <w:p w:rsidR="00197F1D" w:rsidRPr="008E4DB3" w:rsidRDefault="004C66C4" w:rsidP="00884733">
            <w:pPr>
              <w:spacing w:line="360" w:lineRule="auto"/>
              <w:cnfStyle w:val="000000100000" w:firstRow="0" w:lastRow="0" w:firstColumn="0" w:lastColumn="0" w:oddVBand="0" w:evenVBand="0" w:oddHBand="1" w:evenHBand="0" w:firstRowFirstColumn="0" w:firstRowLastColumn="0" w:lastRowFirstColumn="0" w:lastRowLastColumn="0"/>
            </w:pPr>
            <w:r>
              <w:t>8</w:t>
            </w:r>
          </w:p>
        </w:tc>
      </w:tr>
      <w:tr w:rsidR="008E4DB3" w:rsidRPr="008E4DB3" w:rsidTr="00884733">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197F1D" w:rsidP="00884733">
            <w:pPr>
              <w:spacing w:line="360" w:lineRule="auto"/>
            </w:pPr>
            <w:r w:rsidRPr="008E4DB3">
              <w:t>Paper Number</w:t>
            </w:r>
          </w:p>
        </w:tc>
        <w:tc>
          <w:tcPr>
            <w:tcW w:w="6866" w:type="dxa"/>
            <w:tcBorders>
              <w:right w:val="nil"/>
            </w:tcBorders>
          </w:tcPr>
          <w:p w:rsidR="00197F1D" w:rsidRPr="008E4DB3" w:rsidRDefault="00355247" w:rsidP="004C2E55">
            <w:pPr>
              <w:spacing w:line="360" w:lineRule="auto"/>
              <w:cnfStyle w:val="000000000000" w:firstRow="0" w:lastRow="0" w:firstColumn="0" w:lastColumn="0" w:oddVBand="0" w:evenVBand="0" w:oddHBand="0" w:evenHBand="0" w:firstRowFirstColumn="0" w:firstRowLastColumn="0" w:lastRowFirstColumn="0" w:lastRowLastColumn="0"/>
            </w:pPr>
            <w:r w:rsidRPr="008E4DB3">
              <w:t>PRC</w:t>
            </w:r>
            <w:r w:rsidR="004C2E55">
              <w:t>2</w:t>
            </w:r>
            <w:r w:rsidR="004C66C4">
              <w:t>-D</w:t>
            </w:r>
          </w:p>
        </w:tc>
      </w:tr>
      <w:tr w:rsidR="008E4DB3" w:rsidRPr="008E4DB3" w:rsidTr="008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197F1D" w:rsidP="00884733">
            <w:pPr>
              <w:spacing w:line="360" w:lineRule="auto"/>
            </w:pPr>
            <w:r w:rsidRPr="008E4DB3">
              <w:t xml:space="preserve">Responsible Officer </w:t>
            </w:r>
          </w:p>
        </w:tc>
        <w:tc>
          <w:tcPr>
            <w:tcW w:w="6866" w:type="dxa"/>
            <w:tcBorders>
              <w:right w:val="nil"/>
            </w:tcBorders>
          </w:tcPr>
          <w:p w:rsidR="00197F1D" w:rsidRPr="008E4DB3" w:rsidRDefault="004C2E55" w:rsidP="004C2E55">
            <w:pPr>
              <w:spacing w:after="120"/>
              <w:cnfStyle w:val="000000100000" w:firstRow="0" w:lastRow="0" w:firstColumn="0" w:lastColumn="0" w:oddVBand="0" w:evenVBand="0" w:oddHBand="1" w:evenHBand="0" w:firstRowFirstColumn="0" w:firstRowLastColumn="0" w:lastRowFirstColumn="0" w:lastRowLastColumn="0"/>
            </w:pPr>
            <w:r>
              <w:t>Jim Godfrey</w:t>
            </w:r>
            <w:r w:rsidR="00126751" w:rsidRPr="008E4DB3">
              <w:t xml:space="preserve">, </w:t>
            </w:r>
            <w:r>
              <w:t xml:space="preserve">Interim </w:t>
            </w:r>
            <w:r w:rsidR="000F3603" w:rsidRPr="008E4DB3">
              <w:t>Executive Director</w:t>
            </w:r>
            <w:r w:rsidR="00F93BEA" w:rsidRPr="008E4DB3">
              <w:t xml:space="preserve"> </w:t>
            </w:r>
          </w:p>
        </w:tc>
      </w:tr>
      <w:tr w:rsidR="008E4DB3" w:rsidRPr="008E4DB3" w:rsidTr="00884733">
        <w:tc>
          <w:tcPr>
            <w:cnfStyle w:val="001000000000" w:firstRow="0" w:lastRow="0" w:firstColumn="1" w:lastColumn="0" w:oddVBand="0" w:evenVBand="0" w:oddHBand="0" w:evenHBand="0" w:firstRowFirstColumn="0" w:firstRowLastColumn="0" w:lastRowFirstColumn="0" w:lastRowLastColumn="0"/>
            <w:tcW w:w="2376" w:type="dxa"/>
          </w:tcPr>
          <w:p w:rsidR="00197F1D" w:rsidRPr="008E4DB3" w:rsidRDefault="00963D00" w:rsidP="00884733">
            <w:pPr>
              <w:spacing w:line="360" w:lineRule="auto"/>
            </w:pPr>
            <w:r w:rsidRPr="008E4DB3">
              <w:t xml:space="preserve">Recommended </w:t>
            </w:r>
            <w:r w:rsidR="00197F1D" w:rsidRPr="008E4DB3">
              <w:t>Status</w:t>
            </w:r>
          </w:p>
        </w:tc>
        <w:tc>
          <w:tcPr>
            <w:tcW w:w="6866" w:type="dxa"/>
            <w:tcBorders>
              <w:right w:val="nil"/>
            </w:tcBorders>
          </w:tcPr>
          <w:p w:rsidR="00197F1D" w:rsidRPr="008E4DB3" w:rsidRDefault="00197F1D" w:rsidP="0074640E">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8E4DB3">
              <w:t>Disclosable</w:t>
            </w:r>
            <w:proofErr w:type="spellEnd"/>
            <w:r w:rsidRPr="008E4DB3">
              <w:t xml:space="preserve"> </w:t>
            </w:r>
          </w:p>
        </w:tc>
      </w:tr>
      <w:tr w:rsidR="008E4DB3" w:rsidRPr="008E4DB3" w:rsidTr="008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rsidR="00197F1D" w:rsidRPr="008E4DB3" w:rsidRDefault="00197F1D" w:rsidP="00884733">
            <w:pPr>
              <w:spacing w:line="360" w:lineRule="auto"/>
            </w:pPr>
            <w:r w:rsidRPr="008E4DB3">
              <w:t>Action</w:t>
            </w:r>
          </w:p>
        </w:tc>
        <w:tc>
          <w:tcPr>
            <w:tcW w:w="6866" w:type="dxa"/>
            <w:tcBorders>
              <w:bottom w:val="single" w:sz="8" w:space="0" w:color="4F81BD" w:themeColor="accent1"/>
              <w:right w:val="nil"/>
            </w:tcBorders>
          </w:tcPr>
          <w:p w:rsidR="00197F1D" w:rsidRPr="008E4DB3" w:rsidRDefault="00197F1D" w:rsidP="00F01AE2">
            <w:pPr>
              <w:spacing w:line="360" w:lineRule="auto"/>
              <w:cnfStyle w:val="000000100000" w:firstRow="0" w:lastRow="0" w:firstColumn="0" w:lastColumn="0" w:oddVBand="0" w:evenVBand="0" w:oddHBand="1" w:evenHBand="0" w:firstRowFirstColumn="0" w:firstRowLastColumn="0" w:lastRowFirstColumn="0" w:lastRowLastColumn="0"/>
            </w:pPr>
            <w:r w:rsidRPr="008E4DB3">
              <w:t xml:space="preserve">For </w:t>
            </w:r>
            <w:r w:rsidR="00F01AE2">
              <w:t>Discussion</w:t>
            </w:r>
          </w:p>
        </w:tc>
      </w:tr>
    </w:tbl>
    <w:p w:rsidR="00F412D3" w:rsidRPr="008E4DB3" w:rsidRDefault="00F412D3">
      <w:pPr>
        <w:rPr>
          <w:color w:val="000000" w:themeColor="text1"/>
        </w:rPr>
      </w:pPr>
    </w:p>
    <w:p w:rsidR="00252D89" w:rsidRPr="00F47F35" w:rsidRDefault="00252D89" w:rsidP="00F47F35">
      <w:pPr>
        <w:pStyle w:val="Paperparalevel1"/>
        <w:numPr>
          <w:ilvl w:val="0"/>
          <w:numId w:val="3"/>
        </w:numPr>
        <w:ind w:left="567" w:hanging="567"/>
      </w:pPr>
      <w:r w:rsidRPr="00F47F35">
        <w:t>Report Purpose</w:t>
      </w:r>
    </w:p>
    <w:p w:rsidR="00252D89" w:rsidRPr="008E4DB3" w:rsidRDefault="00252D89" w:rsidP="00F47F35">
      <w:pPr>
        <w:pStyle w:val="Paperparalevel2"/>
        <w:ind w:left="1134" w:hanging="567"/>
        <w:rPr>
          <w:color w:val="000000" w:themeColor="text1"/>
        </w:rPr>
      </w:pPr>
      <w:r w:rsidRPr="008E4DB3">
        <w:rPr>
          <w:color w:val="000000" w:themeColor="text1"/>
        </w:rPr>
        <w:t xml:space="preserve">Consider </w:t>
      </w:r>
      <w:r w:rsidR="00126751" w:rsidRPr="008E4DB3">
        <w:rPr>
          <w:color w:val="000000" w:themeColor="text1"/>
        </w:rPr>
        <w:t xml:space="preserve">current progress against </w:t>
      </w:r>
      <w:r w:rsidR="004E6C21" w:rsidRPr="008E4DB3">
        <w:rPr>
          <w:color w:val="000000" w:themeColor="text1"/>
        </w:rPr>
        <w:t xml:space="preserve">the </w:t>
      </w:r>
      <w:r w:rsidR="00126751" w:rsidRPr="008E4DB3">
        <w:rPr>
          <w:color w:val="000000" w:themeColor="text1"/>
        </w:rPr>
        <w:t>20</w:t>
      </w:r>
      <w:r w:rsidR="004C66C4">
        <w:rPr>
          <w:color w:val="000000" w:themeColor="text1"/>
        </w:rPr>
        <w:t>20</w:t>
      </w:r>
      <w:r w:rsidR="002D57E9">
        <w:rPr>
          <w:color w:val="000000" w:themeColor="text1"/>
        </w:rPr>
        <w:t>-</w:t>
      </w:r>
      <w:r w:rsidR="004C2E55">
        <w:rPr>
          <w:color w:val="000000" w:themeColor="text1"/>
        </w:rPr>
        <w:t>2</w:t>
      </w:r>
      <w:r w:rsidR="004C66C4">
        <w:rPr>
          <w:color w:val="000000" w:themeColor="text1"/>
        </w:rPr>
        <w:t>1</w:t>
      </w:r>
      <w:r w:rsidR="00126751" w:rsidRPr="008E4DB3">
        <w:rPr>
          <w:color w:val="000000" w:themeColor="text1"/>
        </w:rPr>
        <w:t xml:space="preserve"> </w:t>
      </w:r>
      <w:r w:rsidR="00AC3B88">
        <w:rPr>
          <w:color w:val="000000" w:themeColor="text1"/>
        </w:rPr>
        <w:t xml:space="preserve">Glasgow </w:t>
      </w:r>
      <w:r w:rsidR="00DF2955" w:rsidRPr="008E4DB3">
        <w:rPr>
          <w:color w:val="000000" w:themeColor="text1"/>
        </w:rPr>
        <w:t>Regional Outcome Agreement (</w:t>
      </w:r>
      <w:r w:rsidR="00C72705" w:rsidRPr="008E4DB3">
        <w:rPr>
          <w:color w:val="000000" w:themeColor="text1"/>
        </w:rPr>
        <w:t>R</w:t>
      </w:r>
      <w:r w:rsidR="004E6C21" w:rsidRPr="008E4DB3">
        <w:rPr>
          <w:color w:val="000000" w:themeColor="text1"/>
        </w:rPr>
        <w:t>OA</w:t>
      </w:r>
      <w:r w:rsidR="00DF2955" w:rsidRPr="008E4DB3">
        <w:rPr>
          <w:color w:val="000000" w:themeColor="text1"/>
        </w:rPr>
        <w:t>)</w:t>
      </w:r>
      <w:r w:rsidR="00126751" w:rsidRPr="008E4DB3">
        <w:rPr>
          <w:color w:val="000000" w:themeColor="text1"/>
        </w:rPr>
        <w:t>.</w:t>
      </w:r>
    </w:p>
    <w:p w:rsidR="00252D89" w:rsidRPr="00F47F35" w:rsidRDefault="00252D89" w:rsidP="00F47F35">
      <w:pPr>
        <w:pStyle w:val="Paperparalevel1"/>
        <w:numPr>
          <w:ilvl w:val="0"/>
          <w:numId w:val="3"/>
        </w:numPr>
        <w:ind w:left="567" w:hanging="567"/>
      </w:pPr>
      <w:r w:rsidRPr="00F47F35">
        <w:t>Recommendations</w:t>
      </w:r>
    </w:p>
    <w:p w:rsidR="006E7E22" w:rsidRPr="00E07B57" w:rsidRDefault="00252D89" w:rsidP="00F47F35">
      <w:pPr>
        <w:pStyle w:val="Paperparalevel2"/>
        <w:ind w:left="1134" w:hanging="567"/>
        <w:rPr>
          <w:color w:val="000000" w:themeColor="text1"/>
        </w:rPr>
      </w:pPr>
      <w:r w:rsidRPr="008E4DB3">
        <w:rPr>
          <w:color w:val="000000" w:themeColor="text1"/>
        </w:rPr>
        <w:t>The Committee is invited to</w:t>
      </w:r>
      <w:r w:rsidR="00E07B57">
        <w:rPr>
          <w:color w:val="000000" w:themeColor="text1"/>
        </w:rPr>
        <w:t xml:space="preserve"> </w:t>
      </w:r>
      <w:r w:rsidR="00F01AE2" w:rsidRPr="00F47F35">
        <w:rPr>
          <w:b/>
          <w:color w:val="000000" w:themeColor="text1"/>
        </w:rPr>
        <w:t>discuss</w:t>
      </w:r>
      <w:r w:rsidR="00F01AE2" w:rsidRPr="00F47F35">
        <w:rPr>
          <w:color w:val="000000" w:themeColor="text1"/>
        </w:rPr>
        <w:t xml:space="preserve"> </w:t>
      </w:r>
      <w:r w:rsidR="00F01AE2" w:rsidRPr="00F01AE2">
        <w:rPr>
          <w:color w:val="000000" w:themeColor="text1"/>
        </w:rPr>
        <w:t>and</w:t>
      </w:r>
      <w:r w:rsidR="00F01AE2" w:rsidRPr="00F47F35">
        <w:rPr>
          <w:color w:val="000000" w:themeColor="text1"/>
        </w:rPr>
        <w:t xml:space="preserve"> </w:t>
      </w:r>
      <w:r w:rsidR="00F01AE2" w:rsidRPr="00F47F35">
        <w:rPr>
          <w:b/>
          <w:color w:val="000000" w:themeColor="text1"/>
        </w:rPr>
        <w:t>note</w:t>
      </w:r>
      <w:r w:rsidR="002C1C0A" w:rsidRPr="00F47F35">
        <w:rPr>
          <w:color w:val="000000" w:themeColor="text1"/>
        </w:rPr>
        <w:t xml:space="preserve"> </w:t>
      </w:r>
      <w:r w:rsidR="00E72FBF" w:rsidRPr="00E07B57">
        <w:rPr>
          <w:color w:val="000000" w:themeColor="text1"/>
        </w:rPr>
        <w:t xml:space="preserve">the </w:t>
      </w:r>
      <w:r w:rsidR="004E6C21" w:rsidRPr="00E07B57">
        <w:rPr>
          <w:color w:val="000000" w:themeColor="text1"/>
        </w:rPr>
        <w:t>content</w:t>
      </w:r>
      <w:r w:rsidR="002C1C0A" w:rsidRPr="00E07B57">
        <w:rPr>
          <w:color w:val="000000" w:themeColor="text1"/>
        </w:rPr>
        <w:t>s</w:t>
      </w:r>
      <w:r w:rsidR="004E6C21" w:rsidRPr="00E07B57">
        <w:rPr>
          <w:color w:val="000000" w:themeColor="text1"/>
        </w:rPr>
        <w:t xml:space="preserve"> of </w:t>
      </w:r>
      <w:r w:rsidR="00C72705" w:rsidRPr="00E07B57">
        <w:rPr>
          <w:color w:val="000000" w:themeColor="text1"/>
        </w:rPr>
        <w:t>this</w:t>
      </w:r>
      <w:r w:rsidR="004E6C21" w:rsidRPr="00E07B57">
        <w:rPr>
          <w:color w:val="000000" w:themeColor="text1"/>
        </w:rPr>
        <w:t xml:space="preserve"> progress report</w:t>
      </w:r>
      <w:r w:rsidR="00E07B57">
        <w:rPr>
          <w:color w:val="000000" w:themeColor="text1"/>
        </w:rPr>
        <w:t>.</w:t>
      </w:r>
    </w:p>
    <w:p w:rsidR="000E5A05" w:rsidRPr="00F47F35" w:rsidRDefault="008A669B" w:rsidP="00F47F35">
      <w:pPr>
        <w:pStyle w:val="Paperparalevel1"/>
        <w:numPr>
          <w:ilvl w:val="0"/>
          <w:numId w:val="3"/>
        </w:numPr>
        <w:ind w:left="567" w:hanging="567"/>
      </w:pPr>
      <w:r w:rsidRPr="00F47F35">
        <w:t>R</w:t>
      </w:r>
      <w:r w:rsidR="002C1C0A" w:rsidRPr="00F47F35">
        <w:t xml:space="preserve">egional Outcome Agreement </w:t>
      </w:r>
      <w:r w:rsidRPr="00F47F35">
        <w:t>20</w:t>
      </w:r>
      <w:r w:rsidR="004C66C4">
        <w:t>20</w:t>
      </w:r>
      <w:r w:rsidR="004C2E55" w:rsidRPr="00F47F35">
        <w:t>-2</w:t>
      </w:r>
      <w:r w:rsidR="004C66C4">
        <w:t>1</w:t>
      </w:r>
      <w:r w:rsidR="002C1C0A" w:rsidRPr="00F47F35">
        <w:t xml:space="preserve"> Progress Report</w:t>
      </w:r>
    </w:p>
    <w:p w:rsidR="00884733" w:rsidRPr="008E4DB3" w:rsidRDefault="00884733" w:rsidP="00884733">
      <w:pPr>
        <w:pStyle w:val="Paperparalevel1"/>
        <w:ind w:left="567" w:hanging="567"/>
        <w:rPr>
          <w:color w:val="000000" w:themeColor="text1"/>
        </w:rPr>
      </w:pPr>
    </w:p>
    <w:p w:rsidR="00884733" w:rsidRPr="008E4DB3" w:rsidRDefault="0064740B" w:rsidP="004A3717">
      <w:pPr>
        <w:pStyle w:val="Paperparalevel1"/>
        <w:numPr>
          <w:ilvl w:val="0"/>
          <w:numId w:val="10"/>
        </w:numPr>
        <w:tabs>
          <w:tab w:val="left" w:pos="1134"/>
        </w:tabs>
        <w:ind w:hanging="153"/>
        <w:rPr>
          <w:i/>
          <w:color w:val="000000" w:themeColor="text1"/>
        </w:rPr>
      </w:pPr>
      <w:r>
        <w:rPr>
          <w:i/>
          <w:color w:val="000000" w:themeColor="text1"/>
        </w:rPr>
        <w:t>Performance Targets</w:t>
      </w:r>
    </w:p>
    <w:p w:rsidR="002D57E9" w:rsidRDefault="0064740B" w:rsidP="00F47F35">
      <w:pPr>
        <w:pStyle w:val="Paperparalevel2"/>
        <w:ind w:left="1134" w:hanging="567"/>
        <w:rPr>
          <w:color w:val="000000" w:themeColor="text1"/>
        </w:rPr>
      </w:pPr>
      <w:r>
        <w:rPr>
          <w:color w:val="000000" w:themeColor="text1"/>
        </w:rPr>
        <w:t xml:space="preserve">A significant amount of work has taken place in respect of the future performance targets within the </w:t>
      </w:r>
      <w:r w:rsidR="00D23E82">
        <w:rPr>
          <w:color w:val="000000" w:themeColor="text1"/>
        </w:rPr>
        <w:t>ROA</w:t>
      </w:r>
      <w:r>
        <w:rPr>
          <w:color w:val="000000" w:themeColor="text1"/>
        </w:rPr>
        <w:t>. The following provides a brief summary:</w:t>
      </w:r>
    </w:p>
    <w:p w:rsidR="0064740B" w:rsidRDefault="0064740B" w:rsidP="0064740B">
      <w:pPr>
        <w:pStyle w:val="Paperparalevel2"/>
        <w:numPr>
          <w:ilvl w:val="2"/>
          <w:numId w:val="3"/>
        </w:numPr>
        <w:ind w:left="2138"/>
        <w:rPr>
          <w:color w:val="000000" w:themeColor="text1"/>
        </w:rPr>
      </w:pPr>
      <w:r>
        <w:rPr>
          <w:color w:val="000000" w:themeColor="text1"/>
        </w:rPr>
        <w:t>The Scottish Funding Council provided the definitive ‘actual’ performance indicators for the period 2015-16 to 2017-18.</w:t>
      </w:r>
    </w:p>
    <w:p w:rsidR="0064740B" w:rsidRDefault="0064740B" w:rsidP="0064740B">
      <w:pPr>
        <w:pStyle w:val="Paperparalevel2"/>
        <w:numPr>
          <w:ilvl w:val="2"/>
          <w:numId w:val="3"/>
        </w:numPr>
        <w:ind w:left="2138"/>
        <w:rPr>
          <w:color w:val="000000" w:themeColor="text1"/>
        </w:rPr>
      </w:pPr>
      <w:r>
        <w:rPr>
          <w:color w:val="000000" w:themeColor="text1"/>
        </w:rPr>
        <w:t>The targets for 2020-21 and 2021-22 were originally agreed with</w:t>
      </w:r>
      <w:r w:rsidR="00D23E82">
        <w:rPr>
          <w:color w:val="000000" w:themeColor="text1"/>
        </w:rPr>
        <w:t>in the ROA</w:t>
      </w:r>
      <w:r>
        <w:rPr>
          <w:color w:val="000000" w:themeColor="text1"/>
        </w:rPr>
        <w:t xml:space="preserve"> </w:t>
      </w:r>
      <w:r w:rsidR="00D23E82">
        <w:rPr>
          <w:color w:val="000000" w:themeColor="text1"/>
        </w:rPr>
        <w:t>for 2019-20. These targets have been ‘rolled forward’ to provide the year 1 and year 2 targets for within the draft ROA for 2020-21.</w:t>
      </w:r>
    </w:p>
    <w:p w:rsidR="00D23E82" w:rsidRDefault="00D23E82" w:rsidP="0064740B">
      <w:pPr>
        <w:pStyle w:val="Paperparalevel2"/>
        <w:numPr>
          <w:ilvl w:val="2"/>
          <w:numId w:val="3"/>
        </w:numPr>
        <w:ind w:left="2138"/>
        <w:rPr>
          <w:color w:val="000000" w:themeColor="text1"/>
        </w:rPr>
      </w:pPr>
      <w:r>
        <w:rPr>
          <w:color w:val="000000" w:themeColor="text1"/>
        </w:rPr>
        <w:t>Targets for year 3 (2022-23) have now been added using the trend information as a guide.</w:t>
      </w:r>
    </w:p>
    <w:p w:rsidR="00D23E82" w:rsidRDefault="00D23E82" w:rsidP="0064740B">
      <w:pPr>
        <w:pStyle w:val="Paperparalevel2"/>
        <w:numPr>
          <w:ilvl w:val="2"/>
          <w:numId w:val="3"/>
        </w:numPr>
        <w:ind w:left="2138"/>
        <w:rPr>
          <w:color w:val="000000" w:themeColor="text1"/>
        </w:rPr>
      </w:pPr>
      <w:r>
        <w:rPr>
          <w:color w:val="000000" w:themeColor="text1"/>
        </w:rPr>
        <w:t>The draft ROA targets have been sent to all 3 colleges for their review and comment in December 2019.</w:t>
      </w:r>
    </w:p>
    <w:p w:rsidR="00D23E82" w:rsidRDefault="00D23E82" w:rsidP="0064740B">
      <w:pPr>
        <w:pStyle w:val="Paperparalevel2"/>
        <w:numPr>
          <w:ilvl w:val="2"/>
          <w:numId w:val="3"/>
        </w:numPr>
        <w:ind w:left="2138"/>
        <w:rPr>
          <w:color w:val="000000" w:themeColor="text1"/>
        </w:rPr>
      </w:pPr>
      <w:r>
        <w:rPr>
          <w:color w:val="000000" w:themeColor="text1"/>
        </w:rPr>
        <w:t>The Scottish Funding Council has advised that it will be in a position to provide the definitive ‘actual’ performance indicators for 2018-19. This information is expected in December 2019.</w:t>
      </w:r>
    </w:p>
    <w:p w:rsidR="00D23E82" w:rsidRDefault="00D23E82" w:rsidP="0064740B">
      <w:pPr>
        <w:pStyle w:val="Paperparalevel2"/>
        <w:numPr>
          <w:ilvl w:val="2"/>
          <w:numId w:val="3"/>
        </w:numPr>
        <w:ind w:left="2138"/>
        <w:rPr>
          <w:color w:val="000000" w:themeColor="text1"/>
        </w:rPr>
      </w:pPr>
      <w:r>
        <w:rPr>
          <w:color w:val="000000" w:themeColor="text1"/>
        </w:rPr>
        <w:t>The accompanying ROA ‘text’ has been drafted.</w:t>
      </w:r>
    </w:p>
    <w:p w:rsidR="00F47F35" w:rsidRDefault="00F47F35" w:rsidP="00D23E82">
      <w:pPr>
        <w:pStyle w:val="Paperparalevel2"/>
        <w:ind w:left="1134" w:hanging="567"/>
        <w:rPr>
          <w:color w:val="000000" w:themeColor="text1"/>
        </w:rPr>
      </w:pPr>
      <w:r>
        <w:rPr>
          <w:color w:val="000000" w:themeColor="text1"/>
        </w:rPr>
        <w:br w:type="page"/>
      </w:r>
      <w:r w:rsidR="00D23E82">
        <w:rPr>
          <w:color w:val="000000" w:themeColor="text1"/>
        </w:rPr>
        <w:lastRenderedPageBreak/>
        <w:t>The following actions indicate the next steps:</w:t>
      </w:r>
    </w:p>
    <w:p w:rsidR="00D23E82" w:rsidRDefault="00D23E82" w:rsidP="00D23E82">
      <w:pPr>
        <w:pStyle w:val="Paperparalevel2"/>
        <w:numPr>
          <w:ilvl w:val="2"/>
          <w:numId w:val="3"/>
        </w:numPr>
        <w:ind w:left="2138"/>
        <w:rPr>
          <w:color w:val="000000" w:themeColor="text1"/>
        </w:rPr>
      </w:pPr>
      <w:r>
        <w:rPr>
          <w:color w:val="000000" w:themeColor="text1"/>
        </w:rPr>
        <w:t>The draft ROA targets will be updated at the beginning of January 2020 to incorporate feedback from colleges and reflect the actual performance information for 2018-19.</w:t>
      </w:r>
    </w:p>
    <w:p w:rsidR="00D23E82" w:rsidRDefault="00D23E82" w:rsidP="00D23E82">
      <w:pPr>
        <w:pStyle w:val="Paperparalevel2"/>
        <w:numPr>
          <w:ilvl w:val="2"/>
          <w:numId w:val="3"/>
        </w:numPr>
        <w:ind w:left="2138"/>
        <w:rPr>
          <w:color w:val="000000" w:themeColor="text1"/>
        </w:rPr>
      </w:pPr>
      <w:r>
        <w:rPr>
          <w:color w:val="000000" w:themeColor="text1"/>
        </w:rPr>
        <w:t>The draft ROA targets will be merged with the text and the draft ROA submitted to the Board for consideration on 27 January 2020.</w:t>
      </w:r>
    </w:p>
    <w:p w:rsidR="00D23E82" w:rsidRDefault="00D23E82" w:rsidP="00D23E82">
      <w:pPr>
        <w:pStyle w:val="Paperparalevel2"/>
        <w:numPr>
          <w:ilvl w:val="2"/>
          <w:numId w:val="3"/>
        </w:numPr>
        <w:ind w:left="2138"/>
        <w:rPr>
          <w:color w:val="000000" w:themeColor="text1"/>
        </w:rPr>
      </w:pPr>
      <w:r>
        <w:rPr>
          <w:color w:val="000000" w:themeColor="text1"/>
        </w:rPr>
        <w:t>Feedback from the Board will be incorporated within the draft ROA which will be provided to the Scottish Funding Council by 31 January 2020.</w:t>
      </w:r>
    </w:p>
    <w:p w:rsidR="00D23E82" w:rsidRDefault="00D23E82" w:rsidP="00D23E82">
      <w:pPr>
        <w:pStyle w:val="Paperparalevel2"/>
        <w:numPr>
          <w:ilvl w:val="2"/>
          <w:numId w:val="3"/>
        </w:numPr>
        <w:ind w:left="2138"/>
        <w:rPr>
          <w:color w:val="000000" w:themeColor="text1"/>
        </w:rPr>
      </w:pPr>
      <w:r>
        <w:rPr>
          <w:color w:val="000000" w:themeColor="text1"/>
        </w:rPr>
        <w:t xml:space="preserve">The ROA will be subject to further updates and revisions </w:t>
      </w:r>
      <w:r w:rsidR="007C436B">
        <w:rPr>
          <w:color w:val="000000" w:themeColor="text1"/>
        </w:rPr>
        <w:t>before the final ROA is submitted in April 2020.</w:t>
      </w:r>
    </w:p>
    <w:p w:rsidR="00884733" w:rsidRPr="008E4DB3" w:rsidRDefault="004C66C4" w:rsidP="004A3717">
      <w:pPr>
        <w:pStyle w:val="Paperparalevel2"/>
        <w:numPr>
          <w:ilvl w:val="0"/>
          <w:numId w:val="10"/>
        </w:numPr>
        <w:tabs>
          <w:tab w:val="left" w:pos="1134"/>
        </w:tabs>
        <w:ind w:hanging="153"/>
        <w:rPr>
          <w:b/>
          <w:i/>
          <w:color w:val="000000" w:themeColor="text1"/>
        </w:rPr>
      </w:pPr>
      <w:r>
        <w:rPr>
          <w:b/>
          <w:i/>
          <w:color w:val="000000" w:themeColor="text1"/>
        </w:rPr>
        <w:t>Regional Programme of Action</w:t>
      </w:r>
    </w:p>
    <w:p w:rsidR="00DF0902" w:rsidRDefault="00884733" w:rsidP="00F47F35">
      <w:pPr>
        <w:pStyle w:val="Paperparalevel2"/>
        <w:ind w:left="1134" w:hanging="567"/>
        <w:rPr>
          <w:color w:val="000000" w:themeColor="text1"/>
        </w:rPr>
      </w:pPr>
      <w:r w:rsidRPr="008E4DB3">
        <w:rPr>
          <w:color w:val="000000" w:themeColor="text1"/>
        </w:rPr>
        <w:t xml:space="preserve">The following sections provide members with an </w:t>
      </w:r>
      <w:r w:rsidR="004C66C4">
        <w:rPr>
          <w:color w:val="000000" w:themeColor="text1"/>
        </w:rPr>
        <w:t>indication of the</w:t>
      </w:r>
      <w:r w:rsidRPr="008E4DB3">
        <w:rPr>
          <w:color w:val="000000" w:themeColor="text1"/>
        </w:rPr>
        <w:t xml:space="preserve"> </w:t>
      </w:r>
      <w:r w:rsidR="0064740B">
        <w:rPr>
          <w:color w:val="000000" w:themeColor="text1"/>
        </w:rPr>
        <w:t>possible</w:t>
      </w:r>
      <w:r w:rsidR="001B3903" w:rsidRPr="008E4DB3">
        <w:rPr>
          <w:color w:val="000000" w:themeColor="text1"/>
        </w:rPr>
        <w:t xml:space="preserve"> collaborative work</w:t>
      </w:r>
      <w:r w:rsidRPr="008E4DB3">
        <w:rPr>
          <w:color w:val="000000" w:themeColor="text1"/>
        </w:rPr>
        <w:t xml:space="preserve"> </w:t>
      </w:r>
      <w:r w:rsidR="004C66C4">
        <w:rPr>
          <w:color w:val="000000" w:themeColor="text1"/>
        </w:rPr>
        <w:t>for 2020-21</w:t>
      </w:r>
      <w:r w:rsidR="0064740B">
        <w:rPr>
          <w:color w:val="000000" w:themeColor="text1"/>
        </w:rPr>
        <w:t>. The actions below build on the Programme of Action for 2019-20. At this stage the potential ideas outlined below are merely suggestions for consideration. Over the course of the next few months other issues could emerge that might be incorporated into the final Regional Outcome Agreement for 2020-21.</w:t>
      </w:r>
    </w:p>
    <w:tbl>
      <w:tblPr>
        <w:tblW w:w="9241" w:type="dxa"/>
        <w:tblInd w:w="106" w:type="dxa"/>
        <w:tblLayout w:type="fixed"/>
        <w:tblCellMar>
          <w:left w:w="0" w:type="dxa"/>
          <w:right w:w="0" w:type="dxa"/>
        </w:tblCellMar>
        <w:tblLook w:val="01E0" w:firstRow="1" w:lastRow="1" w:firstColumn="1" w:lastColumn="1" w:noHBand="0" w:noVBand="0"/>
      </w:tblPr>
      <w:tblGrid>
        <w:gridCol w:w="2041"/>
        <w:gridCol w:w="3231"/>
        <w:gridCol w:w="3969"/>
      </w:tblGrid>
      <w:tr w:rsidR="00C93D2F" w:rsidTr="004C66C4">
        <w:trPr>
          <w:trHeight w:hRule="exact" w:val="389"/>
        </w:trPr>
        <w:tc>
          <w:tcPr>
            <w:tcW w:w="2041" w:type="dxa"/>
            <w:tcBorders>
              <w:top w:val="single" w:sz="5" w:space="0" w:color="000000"/>
              <w:left w:val="single" w:sz="5" w:space="0" w:color="000000"/>
              <w:bottom w:val="single" w:sz="5" w:space="0" w:color="000000"/>
              <w:right w:val="single" w:sz="5" w:space="0" w:color="000000"/>
            </w:tcBorders>
            <w:shd w:val="clear" w:color="auto" w:fill="D9D9D9"/>
          </w:tcPr>
          <w:p w:rsidR="00C93D2F" w:rsidRDefault="0064740B" w:rsidP="004C66C4">
            <w:pPr>
              <w:pStyle w:val="TableParagraph"/>
              <w:spacing w:line="267" w:lineRule="exact"/>
              <w:ind w:left="102"/>
              <w:rPr>
                <w:rFonts w:ascii="Calibri" w:eastAsia="Calibri" w:hAnsi="Calibri" w:cs="Calibri"/>
              </w:rPr>
            </w:pPr>
            <w:r>
              <w:rPr>
                <w:rFonts w:ascii="Calibri"/>
                <w:b/>
                <w:spacing w:val="-1"/>
              </w:rPr>
              <w:t>Potential Ideas</w:t>
            </w:r>
          </w:p>
        </w:tc>
        <w:tc>
          <w:tcPr>
            <w:tcW w:w="3231" w:type="dxa"/>
            <w:tcBorders>
              <w:top w:val="single" w:sz="5" w:space="0" w:color="000000"/>
              <w:left w:val="single" w:sz="5" w:space="0" w:color="000000"/>
              <w:bottom w:val="single" w:sz="5" w:space="0" w:color="000000"/>
              <w:right w:val="single" w:sz="5" w:space="0" w:color="000000"/>
            </w:tcBorders>
            <w:shd w:val="clear" w:color="auto" w:fill="D9D9D9"/>
          </w:tcPr>
          <w:p w:rsidR="00C93D2F" w:rsidRDefault="00C93D2F" w:rsidP="004C66C4">
            <w:pPr>
              <w:pStyle w:val="TableParagraph"/>
              <w:spacing w:line="267" w:lineRule="exact"/>
              <w:ind w:left="102"/>
              <w:rPr>
                <w:rFonts w:ascii="Calibri" w:eastAsia="Calibri" w:hAnsi="Calibri" w:cs="Calibri"/>
              </w:rPr>
            </w:pPr>
            <w:r>
              <w:rPr>
                <w:rFonts w:ascii="Calibri"/>
                <w:b/>
                <w:spacing w:val="-1"/>
              </w:rPr>
              <w:t>Regional</w:t>
            </w:r>
            <w:r>
              <w:rPr>
                <w:rFonts w:ascii="Calibri"/>
                <w:b/>
              </w:rPr>
              <w:t xml:space="preserve"> </w:t>
            </w:r>
            <w:r>
              <w:rPr>
                <w:rFonts w:ascii="Calibri"/>
                <w:b/>
                <w:spacing w:val="-1"/>
              </w:rPr>
              <w:t>output/outcome</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rsidR="00C93D2F" w:rsidRDefault="00C93D2F" w:rsidP="004C66C4">
            <w:pPr>
              <w:pStyle w:val="TableParagraph"/>
              <w:spacing w:before="53"/>
              <w:ind w:left="102"/>
              <w:rPr>
                <w:rFonts w:ascii="Calibri" w:eastAsia="Calibri" w:hAnsi="Calibri" w:cs="Calibri"/>
              </w:rPr>
            </w:pPr>
            <w:r>
              <w:rPr>
                <w:rFonts w:ascii="Calibri"/>
                <w:b/>
                <w:spacing w:val="-1"/>
              </w:rPr>
              <w:t>Progress Update</w:t>
            </w:r>
          </w:p>
        </w:tc>
      </w:tr>
      <w:tr w:rsidR="00C93D2F" w:rsidTr="00892A47">
        <w:trPr>
          <w:trHeight w:hRule="exact" w:val="4288"/>
        </w:trPr>
        <w:tc>
          <w:tcPr>
            <w:tcW w:w="2041" w:type="dxa"/>
            <w:tcBorders>
              <w:top w:val="single" w:sz="5" w:space="0" w:color="000000"/>
              <w:left w:val="single" w:sz="5" w:space="0" w:color="000000"/>
              <w:bottom w:val="single" w:sz="5" w:space="0" w:color="000000"/>
              <w:right w:val="single" w:sz="5" w:space="0" w:color="000000"/>
            </w:tcBorders>
          </w:tcPr>
          <w:p w:rsidR="00C93D2F" w:rsidRPr="001175ED" w:rsidRDefault="00C93D2F" w:rsidP="004C66C4">
            <w:pPr>
              <w:pStyle w:val="TableParagraph"/>
              <w:ind w:left="102"/>
              <w:rPr>
                <w:rFonts w:ascii="Calibri" w:eastAsia="Calibri" w:hAnsi="Calibri" w:cs="Calibri"/>
              </w:rPr>
            </w:pPr>
            <w:r w:rsidRPr="001175ED">
              <w:rPr>
                <w:rFonts w:ascii="Calibri"/>
                <w:spacing w:val="-1"/>
              </w:rPr>
              <w:t>Empower</w:t>
            </w:r>
            <w:r w:rsidRPr="001175ED">
              <w:rPr>
                <w:rFonts w:ascii="Calibri"/>
                <w:spacing w:val="-3"/>
              </w:rPr>
              <w:t xml:space="preserve"> </w:t>
            </w:r>
            <w:r w:rsidRPr="001175ED">
              <w:rPr>
                <w:rFonts w:ascii="Calibri"/>
              </w:rPr>
              <w:t>our</w:t>
            </w:r>
            <w:r w:rsidRPr="001175ED">
              <w:rPr>
                <w:rFonts w:ascii="Calibri"/>
                <w:spacing w:val="-2"/>
              </w:rPr>
              <w:t xml:space="preserve"> </w:t>
            </w:r>
            <w:r w:rsidRPr="001175ED">
              <w:rPr>
                <w:rFonts w:ascii="Calibri"/>
                <w:spacing w:val="-1"/>
              </w:rPr>
              <w:t>ESOL</w:t>
            </w:r>
            <w:r w:rsidRPr="001175ED">
              <w:rPr>
                <w:rFonts w:ascii="Calibri"/>
                <w:spacing w:val="-2"/>
              </w:rPr>
              <w:t xml:space="preserve"> </w:t>
            </w:r>
            <w:r w:rsidRPr="001175ED">
              <w:rPr>
                <w:rFonts w:ascii="Calibri"/>
                <w:spacing w:val="-1"/>
              </w:rPr>
              <w:t>Partnership</w:t>
            </w:r>
          </w:p>
        </w:tc>
        <w:tc>
          <w:tcPr>
            <w:tcW w:w="3231" w:type="dxa"/>
            <w:tcBorders>
              <w:top w:val="single" w:sz="5" w:space="0" w:color="000000"/>
              <w:left w:val="single" w:sz="5" w:space="0" w:color="000000"/>
              <w:bottom w:val="single" w:sz="5" w:space="0" w:color="000000"/>
              <w:right w:val="single" w:sz="5" w:space="0" w:color="000000"/>
            </w:tcBorders>
          </w:tcPr>
          <w:p w:rsidR="00C93D2F" w:rsidRPr="001175ED" w:rsidRDefault="00C93D2F" w:rsidP="004C66C4">
            <w:pPr>
              <w:pStyle w:val="TableParagraph"/>
              <w:ind w:left="102" w:right="568"/>
              <w:rPr>
                <w:rFonts w:ascii="Calibri" w:eastAsia="Calibri" w:hAnsi="Calibri" w:cs="Calibri"/>
              </w:rPr>
            </w:pPr>
            <w:r w:rsidRPr="001175ED">
              <w:rPr>
                <w:rFonts w:ascii="Calibri"/>
                <w:spacing w:val="-1"/>
              </w:rPr>
              <w:t>Leadership</w:t>
            </w:r>
            <w:r w:rsidRPr="001175ED">
              <w:rPr>
                <w:rFonts w:ascii="Calibri"/>
                <w:spacing w:val="-3"/>
              </w:rPr>
              <w:t xml:space="preserve"> </w:t>
            </w:r>
            <w:r w:rsidRPr="001175ED">
              <w:rPr>
                <w:rFonts w:ascii="Calibri"/>
              </w:rPr>
              <w:t xml:space="preserve">of </w:t>
            </w:r>
            <w:r w:rsidRPr="001175ED">
              <w:rPr>
                <w:rFonts w:ascii="Calibri"/>
                <w:spacing w:val="-2"/>
              </w:rPr>
              <w:t>the</w:t>
            </w:r>
            <w:r w:rsidRPr="001175ED">
              <w:rPr>
                <w:rFonts w:ascii="Calibri"/>
              </w:rPr>
              <w:t xml:space="preserve"> </w:t>
            </w:r>
            <w:r w:rsidRPr="001175ED">
              <w:rPr>
                <w:rFonts w:ascii="Calibri"/>
                <w:spacing w:val="-1"/>
              </w:rPr>
              <w:t>city-wide</w:t>
            </w:r>
            <w:r w:rsidRPr="001175ED">
              <w:rPr>
                <w:rFonts w:ascii="Calibri"/>
                <w:spacing w:val="-2"/>
              </w:rPr>
              <w:t xml:space="preserve"> </w:t>
            </w:r>
            <w:r w:rsidRPr="001175ED">
              <w:rPr>
                <w:rFonts w:ascii="Calibri"/>
                <w:spacing w:val="-1"/>
              </w:rPr>
              <w:t>ESOL</w:t>
            </w:r>
            <w:r w:rsidRPr="001175ED">
              <w:rPr>
                <w:rFonts w:ascii="Calibri"/>
                <w:spacing w:val="1"/>
              </w:rPr>
              <w:t xml:space="preserve"> </w:t>
            </w:r>
            <w:r w:rsidRPr="001175ED">
              <w:rPr>
                <w:rFonts w:ascii="Calibri"/>
                <w:spacing w:val="-1"/>
              </w:rPr>
              <w:t>network,</w:t>
            </w:r>
            <w:r w:rsidRPr="001175ED">
              <w:rPr>
                <w:rFonts w:ascii="Calibri"/>
                <w:spacing w:val="-2"/>
              </w:rPr>
              <w:t xml:space="preserve"> </w:t>
            </w:r>
            <w:r w:rsidRPr="001175ED">
              <w:rPr>
                <w:rFonts w:ascii="Calibri"/>
                <w:spacing w:val="-1"/>
              </w:rPr>
              <w:t>management</w:t>
            </w:r>
            <w:r w:rsidRPr="001175ED">
              <w:rPr>
                <w:rFonts w:ascii="Calibri"/>
              </w:rPr>
              <w:t xml:space="preserve"> </w:t>
            </w:r>
            <w:r w:rsidRPr="001175ED">
              <w:rPr>
                <w:rFonts w:ascii="Calibri"/>
                <w:spacing w:val="-1"/>
              </w:rPr>
              <w:t>and continued</w:t>
            </w:r>
            <w:r w:rsidRPr="001175ED">
              <w:rPr>
                <w:rFonts w:ascii="Calibri"/>
                <w:spacing w:val="59"/>
              </w:rPr>
              <w:t xml:space="preserve"> </w:t>
            </w:r>
            <w:r w:rsidRPr="001175ED">
              <w:rPr>
                <w:rFonts w:ascii="Calibri"/>
                <w:spacing w:val="-1"/>
              </w:rPr>
              <w:t>development</w:t>
            </w:r>
            <w:r w:rsidRPr="001175ED">
              <w:rPr>
                <w:rFonts w:ascii="Calibri"/>
                <w:spacing w:val="-2"/>
              </w:rPr>
              <w:t xml:space="preserve"> </w:t>
            </w:r>
            <w:r w:rsidRPr="001175ED">
              <w:rPr>
                <w:rFonts w:ascii="Calibri"/>
              </w:rPr>
              <w:t xml:space="preserve">of </w:t>
            </w:r>
            <w:r w:rsidRPr="001175ED">
              <w:rPr>
                <w:rFonts w:ascii="Calibri"/>
                <w:spacing w:val="-2"/>
              </w:rPr>
              <w:t>the</w:t>
            </w:r>
            <w:r w:rsidRPr="001175ED">
              <w:rPr>
                <w:rFonts w:ascii="Calibri"/>
              </w:rPr>
              <w:t xml:space="preserve"> </w:t>
            </w:r>
            <w:r w:rsidRPr="001175ED">
              <w:rPr>
                <w:rFonts w:ascii="Calibri"/>
                <w:spacing w:val="-1"/>
              </w:rPr>
              <w:t>city-wide</w:t>
            </w:r>
            <w:r w:rsidRPr="001175ED">
              <w:rPr>
                <w:rFonts w:ascii="Calibri"/>
              </w:rPr>
              <w:t xml:space="preserve"> </w:t>
            </w:r>
            <w:r w:rsidRPr="001175ED">
              <w:rPr>
                <w:rFonts w:ascii="Calibri"/>
                <w:spacing w:val="-1"/>
              </w:rPr>
              <w:t>ESOL</w:t>
            </w:r>
            <w:r w:rsidRPr="001175ED">
              <w:rPr>
                <w:rFonts w:ascii="Calibri"/>
                <w:spacing w:val="-2"/>
              </w:rPr>
              <w:t xml:space="preserve"> </w:t>
            </w:r>
            <w:r w:rsidRPr="001175ED">
              <w:rPr>
                <w:rFonts w:ascii="Calibri"/>
                <w:spacing w:val="-1"/>
              </w:rPr>
              <w:t>register,</w:t>
            </w:r>
            <w:r w:rsidRPr="001175ED">
              <w:rPr>
                <w:rFonts w:ascii="Calibri"/>
              </w:rPr>
              <w:t xml:space="preserve"> </w:t>
            </w:r>
            <w:r w:rsidRPr="001175ED">
              <w:rPr>
                <w:rFonts w:ascii="Calibri"/>
                <w:spacing w:val="-1"/>
              </w:rPr>
              <w:t>and delivery</w:t>
            </w:r>
            <w:r w:rsidRPr="001175ED">
              <w:rPr>
                <w:rFonts w:ascii="Calibri"/>
              </w:rPr>
              <w:t xml:space="preserve"> </w:t>
            </w:r>
            <w:r w:rsidRPr="001175ED">
              <w:rPr>
                <w:rFonts w:ascii="Calibri"/>
                <w:spacing w:val="-2"/>
              </w:rPr>
              <w:t>by</w:t>
            </w:r>
            <w:r w:rsidRPr="001175ED">
              <w:rPr>
                <w:rFonts w:ascii="Calibri"/>
              </w:rPr>
              <w:t xml:space="preserve"> </w:t>
            </w:r>
            <w:r w:rsidRPr="001175ED">
              <w:rPr>
                <w:rFonts w:ascii="Calibri"/>
                <w:spacing w:val="-1"/>
              </w:rPr>
              <w:t>community</w:t>
            </w:r>
            <w:r w:rsidRPr="001175ED">
              <w:rPr>
                <w:rFonts w:ascii="Calibri"/>
                <w:spacing w:val="45"/>
              </w:rPr>
              <w:t xml:space="preserve"> </w:t>
            </w:r>
            <w:r w:rsidRPr="001175ED">
              <w:rPr>
                <w:rFonts w:ascii="Calibri"/>
                <w:spacing w:val="-1"/>
              </w:rPr>
              <w:t>partners</w:t>
            </w:r>
            <w:r w:rsidRPr="001175ED">
              <w:rPr>
                <w:rFonts w:ascii="Calibri"/>
                <w:spacing w:val="-2"/>
              </w:rPr>
              <w:t xml:space="preserve"> </w:t>
            </w:r>
            <w:r w:rsidRPr="001175ED">
              <w:rPr>
                <w:rFonts w:ascii="Calibri"/>
              </w:rPr>
              <w:t xml:space="preserve">of </w:t>
            </w:r>
            <w:r w:rsidRPr="001175ED">
              <w:rPr>
                <w:rFonts w:ascii="Calibri"/>
                <w:spacing w:val="-1"/>
              </w:rPr>
              <w:t>access</w:t>
            </w:r>
            <w:r w:rsidRPr="001175ED">
              <w:rPr>
                <w:rFonts w:ascii="Calibri"/>
              </w:rPr>
              <w:t xml:space="preserve"> </w:t>
            </w:r>
            <w:r w:rsidRPr="001175ED">
              <w:rPr>
                <w:rFonts w:ascii="Calibri"/>
                <w:spacing w:val="-1"/>
              </w:rPr>
              <w:t>provision.</w:t>
            </w:r>
          </w:p>
        </w:tc>
        <w:tc>
          <w:tcPr>
            <w:tcW w:w="3969" w:type="dxa"/>
            <w:tcBorders>
              <w:top w:val="single" w:sz="5" w:space="0" w:color="000000"/>
              <w:left w:val="single" w:sz="5" w:space="0" w:color="000000"/>
              <w:bottom w:val="single" w:sz="5" w:space="0" w:color="000000"/>
              <w:right w:val="single" w:sz="5" w:space="0" w:color="000000"/>
            </w:tcBorders>
          </w:tcPr>
          <w:p w:rsidR="00C93D2F" w:rsidRPr="001175ED" w:rsidRDefault="00C93D2F" w:rsidP="004C66C4">
            <w:pPr>
              <w:pStyle w:val="TableParagraph"/>
              <w:ind w:left="102" w:right="568"/>
              <w:jc w:val="both"/>
              <w:rPr>
                <w:rFonts w:ascii="Calibri"/>
                <w:spacing w:val="-1"/>
              </w:rPr>
            </w:pPr>
            <w:r>
              <w:rPr>
                <w:rFonts w:ascii="Calibri"/>
                <w:spacing w:val="-1"/>
              </w:rPr>
              <w:t>G</w:t>
            </w:r>
            <w:r w:rsidRPr="001175ED">
              <w:rPr>
                <w:rFonts w:ascii="Calibri"/>
                <w:spacing w:val="-1"/>
              </w:rPr>
              <w:t xml:space="preserve">lasgow Clyde College </w:t>
            </w:r>
            <w:r>
              <w:rPr>
                <w:rFonts w:ascii="Calibri"/>
                <w:spacing w:val="-1"/>
              </w:rPr>
              <w:t xml:space="preserve">are </w:t>
            </w:r>
            <w:r w:rsidRPr="001175ED">
              <w:rPr>
                <w:rFonts w:ascii="Calibri"/>
                <w:spacing w:val="-1"/>
              </w:rPr>
              <w:t>deliver</w:t>
            </w:r>
            <w:r>
              <w:rPr>
                <w:rFonts w:ascii="Calibri"/>
                <w:spacing w:val="-1"/>
              </w:rPr>
              <w:t xml:space="preserve">ing </w:t>
            </w:r>
            <w:r w:rsidRPr="001175ED">
              <w:rPr>
                <w:rFonts w:ascii="Calibri"/>
                <w:spacing w:val="-1"/>
              </w:rPr>
              <w:t>the regional ESOL project</w:t>
            </w:r>
            <w:r>
              <w:rPr>
                <w:rFonts w:ascii="Calibri"/>
                <w:spacing w:val="-1"/>
              </w:rPr>
              <w:t xml:space="preserve"> in 2019-20</w:t>
            </w:r>
            <w:r w:rsidRPr="001175ED">
              <w:rPr>
                <w:rFonts w:ascii="Calibri"/>
                <w:spacing w:val="-1"/>
              </w:rPr>
              <w:t xml:space="preserve">. </w:t>
            </w:r>
          </w:p>
          <w:p w:rsidR="00C93D2F" w:rsidRDefault="00C93D2F" w:rsidP="004C66C4">
            <w:pPr>
              <w:pStyle w:val="TableParagraph"/>
              <w:ind w:left="102" w:right="568"/>
              <w:jc w:val="both"/>
              <w:rPr>
                <w:rFonts w:ascii="Calibri"/>
                <w:spacing w:val="-1"/>
              </w:rPr>
            </w:pPr>
            <w:r w:rsidRPr="001175ED">
              <w:rPr>
                <w:rFonts w:ascii="Calibri"/>
                <w:spacing w:val="-1"/>
              </w:rPr>
              <w:t>This funding</w:t>
            </w:r>
            <w:r>
              <w:rPr>
                <w:rFonts w:ascii="Calibri"/>
                <w:spacing w:val="-1"/>
              </w:rPr>
              <w:t xml:space="preserve"> is</w:t>
            </w:r>
            <w:r w:rsidRPr="001175ED">
              <w:rPr>
                <w:rFonts w:ascii="Calibri"/>
                <w:spacing w:val="-1"/>
              </w:rPr>
              <w:t xml:space="preserve"> supplemented by in-kind resources provided by local authority</w:t>
            </w:r>
            <w:r>
              <w:rPr>
                <w:rFonts w:ascii="Calibri"/>
                <w:spacing w:val="-1"/>
              </w:rPr>
              <w:t>,</w:t>
            </w:r>
            <w:r w:rsidRPr="001175ED">
              <w:rPr>
                <w:rFonts w:ascii="Calibri"/>
                <w:spacing w:val="-1"/>
              </w:rPr>
              <w:t xml:space="preserve"> and community</w:t>
            </w:r>
            <w:r>
              <w:rPr>
                <w:rFonts w:ascii="Calibri"/>
                <w:spacing w:val="-1"/>
              </w:rPr>
              <w:t>,</w:t>
            </w:r>
            <w:r w:rsidRPr="001175ED">
              <w:rPr>
                <w:rFonts w:ascii="Calibri"/>
                <w:spacing w:val="-1"/>
              </w:rPr>
              <w:t xml:space="preserve"> partners.</w:t>
            </w:r>
            <w:r>
              <w:rPr>
                <w:rFonts w:ascii="Calibri"/>
                <w:spacing w:val="-1"/>
              </w:rPr>
              <w:t xml:space="preserve"> The ESOL Register (which forms an important component of the ESOL project) has been the subject of a review which has recommended a number of improvements.</w:t>
            </w:r>
          </w:p>
          <w:p w:rsidR="004C66C4" w:rsidRPr="001175ED" w:rsidRDefault="004C66C4" w:rsidP="004C66C4">
            <w:pPr>
              <w:pStyle w:val="TableParagraph"/>
              <w:ind w:left="102" w:right="568"/>
              <w:jc w:val="both"/>
              <w:rPr>
                <w:rFonts w:ascii="Calibri"/>
                <w:spacing w:val="-1"/>
              </w:rPr>
            </w:pPr>
            <w:r>
              <w:rPr>
                <w:rFonts w:ascii="Calibri"/>
                <w:spacing w:val="-1"/>
              </w:rPr>
              <w:t>The project is expected to continue in 2020-21 albeit there may be some changes in terms of the service delivery. The expected budget is £100,000.</w:t>
            </w:r>
          </w:p>
          <w:p w:rsidR="00C93D2F" w:rsidRPr="001175ED" w:rsidRDefault="00C93D2F" w:rsidP="004C66C4">
            <w:pPr>
              <w:pStyle w:val="TableParagraph"/>
              <w:spacing w:before="132"/>
              <w:ind w:right="149"/>
              <w:rPr>
                <w:rFonts w:ascii="Calibri" w:eastAsia="Calibri" w:hAnsi="Calibri" w:cs="Calibri"/>
              </w:rPr>
            </w:pPr>
          </w:p>
        </w:tc>
      </w:tr>
    </w:tbl>
    <w:p w:rsidR="00F227F7" w:rsidRDefault="00F227F7">
      <w:r>
        <w:br w:type="page"/>
      </w:r>
    </w:p>
    <w:tbl>
      <w:tblPr>
        <w:tblW w:w="9241" w:type="dxa"/>
        <w:tblInd w:w="106" w:type="dxa"/>
        <w:tblLayout w:type="fixed"/>
        <w:tblCellMar>
          <w:left w:w="0" w:type="dxa"/>
          <w:right w:w="0" w:type="dxa"/>
        </w:tblCellMar>
        <w:tblLook w:val="01E0" w:firstRow="1" w:lastRow="1" w:firstColumn="1" w:lastColumn="1" w:noHBand="0" w:noVBand="0"/>
      </w:tblPr>
      <w:tblGrid>
        <w:gridCol w:w="2041"/>
        <w:gridCol w:w="3231"/>
        <w:gridCol w:w="3969"/>
      </w:tblGrid>
      <w:tr w:rsidR="00F227F7" w:rsidTr="008B6D03">
        <w:trPr>
          <w:trHeight w:hRule="exact" w:val="389"/>
        </w:trPr>
        <w:tc>
          <w:tcPr>
            <w:tcW w:w="2041" w:type="dxa"/>
            <w:tcBorders>
              <w:top w:val="single" w:sz="5" w:space="0" w:color="000000"/>
              <w:left w:val="single" w:sz="5" w:space="0" w:color="000000"/>
              <w:bottom w:val="single" w:sz="5" w:space="0" w:color="000000"/>
              <w:right w:val="single" w:sz="5" w:space="0" w:color="000000"/>
            </w:tcBorders>
            <w:shd w:val="clear" w:color="auto" w:fill="D9D9D9"/>
          </w:tcPr>
          <w:p w:rsidR="00F227F7" w:rsidRDefault="00F227F7" w:rsidP="008B6D03">
            <w:pPr>
              <w:pStyle w:val="TableParagraph"/>
              <w:spacing w:line="267" w:lineRule="exact"/>
              <w:ind w:left="102"/>
              <w:rPr>
                <w:rFonts w:ascii="Calibri" w:eastAsia="Calibri" w:hAnsi="Calibri" w:cs="Calibri"/>
              </w:rPr>
            </w:pPr>
            <w:r>
              <w:rPr>
                <w:rFonts w:ascii="Calibri"/>
                <w:b/>
                <w:spacing w:val="-1"/>
              </w:rPr>
              <w:lastRenderedPageBreak/>
              <w:t>Potential Ideas</w:t>
            </w:r>
          </w:p>
        </w:tc>
        <w:tc>
          <w:tcPr>
            <w:tcW w:w="3231" w:type="dxa"/>
            <w:tcBorders>
              <w:top w:val="single" w:sz="5" w:space="0" w:color="000000"/>
              <w:left w:val="single" w:sz="5" w:space="0" w:color="000000"/>
              <w:bottom w:val="single" w:sz="5" w:space="0" w:color="000000"/>
              <w:right w:val="single" w:sz="5" w:space="0" w:color="000000"/>
            </w:tcBorders>
            <w:shd w:val="clear" w:color="auto" w:fill="D9D9D9"/>
          </w:tcPr>
          <w:p w:rsidR="00F227F7" w:rsidRDefault="00F227F7" w:rsidP="008B6D03">
            <w:pPr>
              <w:pStyle w:val="TableParagraph"/>
              <w:spacing w:line="267" w:lineRule="exact"/>
              <w:ind w:left="102"/>
              <w:rPr>
                <w:rFonts w:ascii="Calibri" w:eastAsia="Calibri" w:hAnsi="Calibri" w:cs="Calibri"/>
              </w:rPr>
            </w:pPr>
            <w:r>
              <w:rPr>
                <w:rFonts w:ascii="Calibri"/>
                <w:b/>
                <w:spacing w:val="-1"/>
              </w:rPr>
              <w:t>Regional</w:t>
            </w:r>
            <w:r>
              <w:rPr>
                <w:rFonts w:ascii="Calibri"/>
                <w:b/>
              </w:rPr>
              <w:t xml:space="preserve"> </w:t>
            </w:r>
            <w:r>
              <w:rPr>
                <w:rFonts w:ascii="Calibri"/>
                <w:b/>
                <w:spacing w:val="-1"/>
              </w:rPr>
              <w:t>output/outcome</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rsidR="00F227F7" w:rsidRDefault="00F227F7" w:rsidP="008B6D03">
            <w:pPr>
              <w:pStyle w:val="TableParagraph"/>
              <w:spacing w:before="53"/>
              <w:ind w:left="102"/>
              <w:rPr>
                <w:rFonts w:ascii="Calibri" w:eastAsia="Calibri" w:hAnsi="Calibri" w:cs="Calibri"/>
              </w:rPr>
            </w:pPr>
            <w:r>
              <w:rPr>
                <w:rFonts w:ascii="Calibri"/>
                <w:b/>
                <w:spacing w:val="-1"/>
              </w:rPr>
              <w:t>Progress Update</w:t>
            </w:r>
          </w:p>
        </w:tc>
      </w:tr>
      <w:tr w:rsidR="00892A47" w:rsidTr="000F3283">
        <w:trPr>
          <w:trHeight w:hRule="exact" w:val="3399"/>
        </w:trPr>
        <w:tc>
          <w:tcPr>
            <w:tcW w:w="2041" w:type="dxa"/>
            <w:tcBorders>
              <w:top w:val="single" w:sz="5" w:space="0" w:color="000000"/>
              <w:left w:val="single" w:sz="5" w:space="0" w:color="000000"/>
              <w:bottom w:val="single" w:sz="5" w:space="0" w:color="000000"/>
              <w:right w:val="single" w:sz="5" w:space="0" w:color="000000"/>
            </w:tcBorders>
          </w:tcPr>
          <w:p w:rsidR="00892A47" w:rsidRPr="001175ED" w:rsidRDefault="00892A47" w:rsidP="00892A47">
            <w:pPr>
              <w:pStyle w:val="TableParagraph"/>
              <w:ind w:left="102" w:right="289"/>
              <w:rPr>
                <w:rFonts w:ascii="Calibri"/>
                <w:spacing w:val="-1"/>
              </w:rPr>
            </w:pPr>
            <w:r>
              <w:rPr>
                <w:rFonts w:ascii="Calibri"/>
                <w:spacing w:val="-1"/>
              </w:rPr>
              <w:t>Maintain</w:t>
            </w:r>
            <w:r w:rsidRPr="001175ED">
              <w:rPr>
                <w:rFonts w:ascii="Calibri"/>
                <w:spacing w:val="-1"/>
              </w:rPr>
              <w:t xml:space="preserve"> student support service for care experienced young people</w:t>
            </w:r>
          </w:p>
        </w:tc>
        <w:tc>
          <w:tcPr>
            <w:tcW w:w="3231" w:type="dxa"/>
            <w:tcBorders>
              <w:top w:val="single" w:sz="5" w:space="0" w:color="000000"/>
              <w:left w:val="single" w:sz="5" w:space="0" w:color="000000"/>
              <w:bottom w:val="single" w:sz="5" w:space="0" w:color="000000"/>
              <w:right w:val="single" w:sz="5" w:space="0" w:color="000000"/>
            </w:tcBorders>
          </w:tcPr>
          <w:p w:rsidR="00892A47" w:rsidRPr="001175ED" w:rsidRDefault="00892A47" w:rsidP="00892A47">
            <w:pPr>
              <w:pStyle w:val="TableParagraph"/>
              <w:ind w:left="102" w:right="364"/>
              <w:rPr>
                <w:rFonts w:ascii="Calibri" w:eastAsia="Calibri" w:hAnsi="Calibri" w:cs="Calibri"/>
              </w:rPr>
            </w:pPr>
            <w:r w:rsidRPr="001175ED">
              <w:rPr>
                <w:rFonts w:ascii="Calibri"/>
              </w:rPr>
              <w:t>Regional</w:t>
            </w:r>
            <w:r w:rsidRPr="001175ED">
              <w:rPr>
                <w:rFonts w:ascii="Calibri"/>
                <w:spacing w:val="-1"/>
              </w:rPr>
              <w:t xml:space="preserve"> care</w:t>
            </w:r>
            <w:r w:rsidRPr="001175ED">
              <w:rPr>
                <w:rFonts w:ascii="Calibri"/>
                <w:spacing w:val="-2"/>
              </w:rPr>
              <w:t xml:space="preserve"> </w:t>
            </w:r>
            <w:r w:rsidRPr="001175ED">
              <w:rPr>
                <w:rFonts w:ascii="Calibri"/>
                <w:spacing w:val="-1"/>
              </w:rPr>
              <w:t>experienced</w:t>
            </w:r>
            <w:r w:rsidRPr="001175ED">
              <w:rPr>
                <w:rFonts w:ascii="Calibri"/>
                <w:spacing w:val="-3"/>
              </w:rPr>
              <w:t xml:space="preserve"> </w:t>
            </w:r>
            <w:r w:rsidRPr="001175ED">
              <w:rPr>
                <w:rFonts w:ascii="Calibri"/>
                <w:spacing w:val="-1"/>
              </w:rPr>
              <w:t>support</w:t>
            </w:r>
            <w:r w:rsidRPr="001175ED">
              <w:rPr>
                <w:rFonts w:ascii="Calibri"/>
                <w:spacing w:val="1"/>
              </w:rPr>
              <w:t xml:space="preserve"> </w:t>
            </w:r>
            <w:r w:rsidRPr="001175ED">
              <w:rPr>
                <w:rFonts w:ascii="Calibri"/>
                <w:spacing w:val="-1"/>
              </w:rPr>
              <w:t>service</w:t>
            </w:r>
            <w:r w:rsidRPr="001175ED">
              <w:rPr>
                <w:rFonts w:ascii="Calibri"/>
              </w:rPr>
              <w:t xml:space="preserve"> </w:t>
            </w:r>
            <w:r w:rsidRPr="001175ED">
              <w:rPr>
                <w:rFonts w:ascii="Calibri"/>
                <w:spacing w:val="-1"/>
              </w:rPr>
              <w:t>established</w:t>
            </w:r>
            <w:r w:rsidRPr="001175ED">
              <w:rPr>
                <w:rFonts w:ascii="Calibri"/>
                <w:spacing w:val="-3"/>
              </w:rPr>
              <w:t xml:space="preserve"> </w:t>
            </w:r>
            <w:r w:rsidRPr="001175ED">
              <w:rPr>
                <w:rFonts w:ascii="Calibri"/>
                <w:spacing w:val="-1"/>
              </w:rPr>
              <w:t>across</w:t>
            </w:r>
            <w:r w:rsidRPr="001175ED">
              <w:rPr>
                <w:rFonts w:ascii="Calibri"/>
              </w:rPr>
              <w:t xml:space="preserve"> </w:t>
            </w:r>
            <w:r w:rsidRPr="001175ED">
              <w:rPr>
                <w:rFonts w:ascii="Calibri"/>
                <w:spacing w:val="-1"/>
              </w:rPr>
              <w:t>the</w:t>
            </w:r>
            <w:r w:rsidRPr="001175ED">
              <w:rPr>
                <w:rFonts w:ascii="Calibri"/>
                <w:spacing w:val="-2"/>
              </w:rPr>
              <w:t xml:space="preserve"> </w:t>
            </w:r>
            <w:r w:rsidRPr="001175ED">
              <w:rPr>
                <w:rFonts w:ascii="Calibri"/>
                <w:spacing w:val="-1"/>
              </w:rPr>
              <w:t>three</w:t>
            </w:r>
            <w:r>
              <w:rPr>
                <w:rFonts w:ascii="Calibri"/>
                <w:spacing w:val="-1"/>
              </w:rPr>
              <w:t xml:space="preserve"> </w:t>
            </w:r>
            <w:r w:rsidRPr="001175ED">
              <w:rPr>
                <w:rFonts w:ascii="Calibri"/>
                <w:spacing w:val="-1"/>
              </w:rPr>
              <w:t>colleges,</w:t>
            </w:r>
            <w:r w:rsidRPr="001175ED">
              <w:rPr>
                <w:rFonts w:ascii="Calibri"/>
              </w:rPr>
              <w:t xml:space="preserve"> </w:t>
            </w:r>
            <w:r w:rsidRPr="001175ED">
              <w:rPr>
                <w:rFonts w:ascii="Calibri"/>
                <w:spacing w:val="-1"/>
              </w:rPr>
              <w:t>with</w:t>
            </w:r>
            <w:r w:rsidRPr="001175ED">
              <w:rPr>
                <w:rFonts w:ascii="Calibri"/>
              </w:rPr>
              <w:t xml:space="preserve"> </w:t>
            </w:r>
            <w:r w:rsidRPr="001175ED">
              <w:rPr>
                <w:rFonts w:ascii="Calibri"/>
                <w:spacing w:val="-1"/>
              </w:rPr>
              <w:t>Action for</w:t>
            </w:r>
            <w:r w:rsidRPr="001175ED">
              <w:rPr>
                <w:rFonts w:ascii="Calibri"/>
              </w:rPr>
              <w:t xml:space="preserve"> </w:t>
            </w:r>
            <w:r w:rsidRPr="001175ED">
              <w:rPr>
                <w:rFonts w:ascii="Calibri"/>
                <w:spacing w:val="-1"/>
              </w:rPr>
              <w:t>Children</w:t>
            </w:r>
            <w:r w:rsidRPr="001175ED">
              <w:rPr>
                <w:rFonts w:ascii="Calibri"/>
              </w:rPr>
              <w:t xml:space="preserve"> </w:t>
            </w:r>
            <w:r w:rsidRPr="001175ED">
              <w:rPr>
                <w:rFonts w:ascii="Calibri"/>
                <w:spacing w:val="-1"/>
              </w:rPr>
              <w:t>staff</w:t>
            </w:r>
            <w:r w:rsidRPr="001175ED">
              <w:rPr>
                <w:rFonts w:ascii="Calibri"/>
                <w:spacing w:val="-2"/>
              </w:rPr>
              <w:t xml:space="preserve"> </w:t>
            </w:r>
            <w:r w:rsidRPr="001175ED">
              <w:rPr>
                <w:rFonts w:ascii="Calibri"/>
                <w:spacing w:val="-1"/>
              </w:rPr>
              <w:t>working alongside</w:t>
            </w:r>
            <w:r w:rsidRPr="001175ED">
              <w:rPr>
                <w:rFonts w:ascii="Calibri"/>
              </w:rPr>
              <w:t xml:space="preserve"> </w:t>
            </w:r>
            <w:r w:rsidRPr="001175ED">
              <w:rPr>
                <w:rFonts w:ascii="Calibri"/>
                <w:spacing w:val="-1"/>
              </w:rPr>
              <w:t>college</w:t>
            </w:r>
            <w:r w:rsidRPr="001175ED">
              <w:rPr>
                <w:rFonts w:ascii="Calibri"/>
              </w:rPr>
              <w:t xml:space="preserve"> </w:t>
            </w:r>
            <w:r w:rsidRPr="001175ED">
              <w:rPr>
                <w:rFonts w:ascii="Calibri"/>
                <w:spacing w:val="-1"/>
              </w:rPr>
              <w:t>student</w:t>
            </w:r>
            <w:r w:rsidRPr="001175ED">
              <w:rPr>
                <w:rFonts w:ascii="Calibri"/>
                <w:spacing w:val="57"/>
              </w:rPr>
              <w:t xml:space="preserve"> </w:t>
            </w:r>
            <w:r w:rsidRPr="001175ED">
              <w:rPr>
                <w:rFonts w:ascii="Calibri"/>
                <w:spacing w:val="-1"/>
              </w:rPr>
              <w:t>support</w:t>
            </w:r>
            <w:r w:rsidRPr="001175ED">
              <w:rPr>
                <w:rFonts w:ascii="Calibri"/>
              </w:rPr>
              <w:t xml:space="preserve"> </w:t>
            </w:r>
            <w:r w:rsidRPr="001175ED">
              <w:rPr>
                <w:rFonts w:ascii="Calibri"/>
                <w:spacing w:val="-1"/>
              </w:rPr>
              <w:t>staff</w:t>
            </w:r>
            <w:r w:rsidRPr="001175ED">
              <w:rPr>
                <w:rFonts w:ascii="Calibri"/>
                <w:spacing w:val="-3"/>
              </w:rPr>
              <w:t xml:space="preserve"> </w:t>
            </w:r>
            <w:r w:rsidRPr="001175ED">
              <w:rPr>
                <w:rFonts w:ascii="Calibri"/>
                <w:spacing w:val="-1"/>
              </w:rPr>
              <w:t>to</w:t>
            </w:r>
            <w:r w:rsidRPr="001175ED">
              <w:rPr>
                <w:rFonts w:ascii="Calibri"/>
                <w:spacing w:val="1"/>
              </w:rPr>
              <w:t xml:space="preserve"> </w:t>
            </w:r>
            <w:r w:rsidRPr="001175ED">
              <w:rPr>
                <w:rFonts w:ascii="Calibri"/>
                <w:spacing w:val="-1"/>
              </w:rPr>
              <w:t>provide</w:t>
            </w:r>
            <w:r w:rsidRPr="001175ED">
              <w:rPr>
                <w:rFonts w:ascii="Calibri"/>
                <w:spacing w:val="-2"/>
              </w:rPr>
              <w:t xml:space="preserve"> </w:t>
            </w:r>
            <w:r w:rsidRPr="001175ED">
              <w:rPr>
                <w:rFonts w:ascii="Calibri"/>
                <w:spacing w:val="-1"/>
              </w:rPr>
              <w:t>additional</w:t>
            </w:r>
            <w:r w:rsidRPr="001175ED">
              <w:rPr>
                <w:rFonts w:ascii="Calibri"/>
              </w:rPr>
              <w:t xml:space="preserve"> </w:t>
            </w:r>
            <w:r w:rsidRPr="001175ED">
              <w:rPr>
                <w:rFonts w:ascii="Calibri"/>
                <w:spacing w:val="-1"/>
              </w:rPr>
              <w:t>support</w:t>
            </w:r>
            <w:r w:rsidRPr="001175ED">
              <w:rPr>
                <w:rFonts w:ascii="Calibri"/>
              </w:rPr>
              <w:t xml:space="preserve"> </w:t>
            </w:r>
            <w:r w:rsidRPr="001175ED">
              <w:rPr>
                <w:rFonts w:ascii="Calibri"/>
                <w:spacing w:val="-1"/>
              </w:rPr>
              <w:t>both</w:t>
            </w:r>
            <w:r w:rsidRPr="001175ED">
              <w:rPr>
                <w:rFonts w:ascii="Calibri"/>
              </w:rPr>
              <w:t xml:space="preserve"> in</w:t>
            </w:r>
            <w:r w:rsidRPr="001175ED">
              <w:rPr>
                <w:rFonts w:ascii="Calibri"/>
                <w:spacing w:val="-1"/>
              </w:rPr>
              <w:t xml:space="preserve"> college</w:t>
            </w:r>
            <w:r w:rsidRPr="001175ED">
              <w:rPr>
                <w:rFonts w:ascii="Calibri"/>
              </w:rPr>
              <w:t xml:space="preserve"> </w:t>
            </w:r>
            <w:r w:rsidRPr="001175ED">
              <w:rPr>
                <w:rFonts w:ascii="Calibri"/>
                <w:spacing w:val="-1"/>
              </w:rPr>
              <w:t>and</w:t>
            </w:r>
            <w:r w:rsidRPr="001175ED">
              <w:rPr>
                <w:rFonts w:ascii="Calibri"/>
                <w:spacing w:val="-3"/>
              </w:rPr>
              <w:t xml:space="preserve"> </w:t>
            </w:r>
            <w:r w:rsidRPr="001175ED">
              <w:rPr>
                <w:rFonts w:ascii="Calibri"/>
              </w:rPr>
              <w:t xml:space="preserve">off </w:t>
            </w:r>
            <w:r w:rsidRPr="001175ED">
              <w:rPr>
                <w:rFonts w:ascii="Calibri"/>
                <w:spacing w:val="-1"/>
              </w:rPr>
              <w:t>site,</w:t>
            </w:r>
            <w:r w:rsidRPr="001175ED">
              <w:rPr>
                <w:rFonts w:ascii="Calibri"/>
              </w:rPr>
              <w:t xml:space="preserve"> </w:t>
            </w:r>
            <w:r w:rsidRPr="001175ED">
              <w:rPr>
                <w:rFonts w:ascii="Calibri"/>
                <w:spacing w:val="-1"/>
              </w:rPr>
              <w:t>for</w:t>
            </w:r>
            <w:r w:rsidRPr="001175ED">
              <w:rPr>
                <w:rFonts w:ascii="Calibri"/>
                <w:spacing w:val="43"/>
              </w:rPr>
              <w:t xml:space="preserve"> </w:t>
            </w:r>
            <w:r w:rsidRPr="001175ED">
              <w:rPr>
                <w:rFonts w:ascii="Calibri"/>
              </w:rPr>
              <w:t xml:space="preserve">care </w:t>
            </w:r>
            <w:r w:rsidRPr="001175ED">
              <w:rPr>
                <w:rFonts w:ascii="Calibri"/>
                <w:spacing w:val="-2"/>
              </w:rPr>
              <w:t>experienced</w:t>
            </w:r>
            <w:r w:rsidRPr="001175ED">
              <w:rPr>
                <w:rFonts w:ascii="Calibri"/>
              </w:rPr>
              <w:t xml:space="preserve"> </w:t>
            </w:r>
            <w:r w:rsidRPr="001175ED">
              <w:rPr>
                <w:rFonts w:ascii="Calibri"/>
                <w:spacing w:val="-1"/>
              </w:rPr>
              <w:t>learners.</w:t>
            </w:r>
          </w:p>
        </w:tc>
        <w:tc>
          <w:tcPr>
            <w:tcW w:w="3969" w:type="dxa"/>
            <w:tcBorders>
              <w:top w:val="single" w:sz="5" w:space="0" w:color="000000"/>
              <w:left w:val="single" w:sz="5" w:space="0" w:color="000000"/>
              <w:bottom w:val="single" w:sz="5" w:space="0" w:color="000000"/>
              <w:right w:val="single" w:sz="5" w:space="0" w:color="000000"/>
            </w:tcBorders>
          </w:tcPr>
          <w:p w:rsidR="00892A47" w:rsidRPr="001175ED" w:rsidRDefault="00892A47" w:rsidP="00892A47">
            <w:pPr>
              <w:pStyle w:val="TableParagraph"/>
              <w:ind w:left="102" w:right="805"/>
              <w:rPr>
                <w:rFonts w:ascii="Calibri"/>
                <w:spacing w:val="-1"/>
              </w:rPr>
            </w:pPr>
            <w:r>
              <w:rPr>
                <w:rFonts w:ascii="Calibri"/>
                <w:spacing w:val="-1"/>
              </w:rPr>
              <w:t>The project commenced in August 2019 and is c</w:t>
            </w:r>
            <w:r w:rsidRPr="001175ED">
              <w:rPr>
                <w:rFonts w:ascii="Calibri"/>
                <w:spacing w:val="-1"/>
              </w:rPr>
              <w:t>o-funded</w:t>
            </w:r>
            <w:r>
              <w:rPr>
                <w:rFonts w:ascii="Calibri"/>
                <w:spacing w:val="-1"/>
              </w:rPr>
              <w:t>,</w:t>
            </w:r>
            <w:r w:rsidRPr="001175ED">
              <w:rPr>
                <w:rFonts w:ascii="Calibri"/>
              </w:rPr>
              <w:t xml:space="preserve"> and</w:t>
            </w:r>
            <w:r w:rsidRPr="001175ED">
              <w:rPr>
                <w:rFonts w:ascii="Calibri"/>
                <w:spacing w:val="-2"/>
              </w:rPr>
              <w:t xml:space="preserve"> </w:t>
            </w:r>
            <w:r>
              <w:rPr>
                <w:rFonts w:ascii="Calibri"/>
                <w:spacing w:val="-1"/>
              </w:rPr>
              <w:t>delivered</w:t>
            </w:r>
            <w:r w:rsidRPr="001175ED">
              <w:rPr>
                <w:rFonts w:ascii="Calibri"/>
                <w:spacing w:val="-3"/>
              </w:rPr>
              <w:t xml:space="preserve"> </w:t>
            </w:r>
            <w:r w:rsidRPr="001175ED">
              <w:rPr>
                <w:rFonts w:ascii="Calibri"/>
                <w:spacing w:val="-1"/>
              </w:rPr>
              <w:t>by</w:t>
            </w:r>
            <w:r>
              <w:rPr>
                <w:rFonts w:ascii="Calibri"/>
                <w:spacing w:val="-1"/>
              </w:rPr>
              <w:t>,</w:t>
            </w:r>
            <w:r w:rsidRPr="001175ED">
              <w:rPr>
                <w:rFonts w:ascii="Calibri"/>
                <w:spacing w:val="1"/>
              </w:rPr>
              <w:t xml:space="preserve"> </w:t>
            </w:r>
            <w:r w:rsidRPr="001175ED">
              <w:rPr>
                <w:rFonts w:ascii="Calibri"/>
                <w:spacing w:val="-1"/>
              </w:rPr>
              <w:t>Action for</w:t>
            </w:r>
            <w:r w:rsidRPr="001175ED">
              <w:rPr>
                <w:rFonts w:ascii="Calibri"/>
                <w:spacing w:val="27"/>
              </w:rPr>
              <w:t xml:space="preserve"> </w:t>
            </w:r>
            <w:r w:rsidRPr="001175ED">
              <w:rPr>
                <w:rFonts w:ascii="Calibri"/>
                <w:spacing w:val="-1"/>
              </w:rPr>
              <w:t xml:space="preserve">Children. </w:t>
            </w:r>
            <w:r>
              <w:rPr>
                <w:rFonts w:ascii="Calibri"/>
                <w:spacing w:val="-1"/>
              </w:rPr>
              <w:t xml:space="preserve">An </w:t>
            </w:r>
            <w:r w:rsidRPr="001175ED">
              <w:rPr>
                <w:rFonts w:ascii="Calibri"/>
                <w:spacing w:val="-1"/>
              </w:rPr>
              <w:t xml:space="preserve">official project launch is planned for </w:t>
            </w:r>
            <w:r>
              <w:rPr>
                <w:rFonts w:ascii="Calibri"/>
                <w:spacing w:val="-1"/>
              </w:rPr>
              <w:t>January 2020</w:t>
            </w:r>
            <w:r w:rsidRPr="001175ED">
              <w:rPr>
                <w:rFonts w:ascii="Calibri"/>
                <w:spacing w:val="-1"/>
              </w:rPr>
              <w:t xml:space="preserve"> with support of Scottish Government.</w:t>
            </w:r>
          </w:p>
          <w:p w:rsidR="00892A47" w:rsidRPr="001175ED" w:rsidRDefault="00892A47" w:rsidP="00471434">
            <w:pPr>
              <w:pStyle w:val="TableParagraph"/>
              <w:ind w:left="102" w:right="805"/>
              <w:rPr>
                <w:rFonts w:ascii="Calibri" w:eastAsia="Calibri" w:hAnsi="Calibri" w:cs="Calibri"/>
              </w:rPr>
            </w:pPr>
            <w:r>
              <w:rPr>
                <w:rFonts w:ascii="Calibri"/>
                <w:spacing w:val="-1"/>
              </w:rPr>
              <w:t>It is recommended that this project continues in 2020-21</w:t>
            </w:r>
            <w:r w:rsidR="000F3283">
              <w:rPr>
                <w:rFonts w:ascii="Calibri"/>
                <w:spacing w:val="-1"/>
              </w:rPr>
              <w:t xml:space="preserve"> with an expected budget of £60,000. The project also brings in match funding which enables services totaling £120,000 to be delivered.</w:t>
            </w:r>
          </w:p>
        </w:tc>
      </w:tr>
      <w:tr w:rsidR="000F3283" w:rsidTr="000F3283">
        <w:trPr>
          <w:trHeight w:hRule="exact" w:val="2696"/>
        </w:trPr>
        <w:tc>
          <w:tcPr>
            <w:tcW w:w="2041" w:type="dxa"/>
            <w:tcBorders>
              <w:top w:val="single" w:sz="5" w:space="0" w:color="000000"/>
              <w:left w:val="single" w:sz="5" w:space="0" w:color="000000"/>
              <w:bottom w:val="single" w:sz="5" w:space="0" w:color="000000"/>
              <w:right w:val="single" w:sz="5" w:space="0" w:color="000000"/>
            </w:tcBorders>
          </w:tcPr>
          <w:p w:rsidR="000F3283" w:rsidRDefault="000F3283" w:rsidP="000F3283">
            <w:pPr>
              <w:pStyle w:val="TableParagraph"/>
              <w:ind w:left="102" w:right="289"/>
              <w:rPr>
                <w:rFonts w:ascii="Calibri"/>
                <w:spacing w:val="-1"/>
              </w:rPr>
            </w:pPr>
            <w:r>
              <w:rPr>
                <w:rFonts w:ascii="Calibri"/>
                <w:spacing w:val="-1"/>
              </w:rPr>
              <w:t>Tackle the issue of Child Poverty in Glasgow.</w:t>
            </w:r>
          </w:p>
          <w:p w:rsidR="000F3283" w:rsidRPr="001175ED" w:rsidRDefault="000F3283" w:rsidP="000F3283">
            <w:pPr>
              <w:pStyle w:val="TableParagraph"/>
              <w:ind w:left="102" w:right="289"/>
              <w:rPr>
                <w:rFonts w:ascii="Calibri"/>
                <w:spacing w:val="-1"/>
              </w:rPr>
            </w:pPr>
            <w:r>
              <w:rPr>
                <w:rFonts w:ascii="Calibri"/>
                <w:spacing w:val="-1"/>
              </w:rPr>
              <w:t>Progress actions to deliver the Scottish Government’s Child Poverty Action Plan.</w:t>
            </w:r>
          </w:p>
        </w:tc>
        <w:tc>
          <w:tcPr>
            <w:tcW w:w="3231" w:type="dxa"/>
            <w:tcBorders>
              <w:top w:val="single" w:sz="5" w:space="0" w:color="000000"/>
              <w:left w:val="single" w:sz="5" w:space="0" w:color="000000"/>
              <w:bottom w:val="single" w:sz="5" w:space="0" w:color="000000"/>
              <w:right w:val="single" w:sz="5" w:space="0" w:color="000000"/>
            </w:tcBorders>
          </w:tcPr>
          <w:p w:rsidR="000F3283" w:rsidRDefault="000F3283" w:rsidP="000F3283">
            <w:pPr>
              <w:pStyle w:val="TableParagraph"/>
              <w:ind w:left="102" w:right="364"/>
              <w:rPr>
                <w:rFonts w:ascii="Calibri"/>
              </w:rPr>
            </w:pPr>
            <w:r w:rsidRPr="000F3283">
              <w:rPr>
                <w:rFonts w:ascii="Calibri"/>
              </w:rPr>
              <w:t>Collaborative project to tackle Child Poverty in Glasgow.</w:t>
            </w:r>
          </w:p>
          <w:p w:rsidR="000F3283" w:rsidRPr="001175ED" w:rsidRDefault="000F3283" w:rsidP="000F3283">
            <w:pPr>
              <w:pStyle w:val="TableParagraph"/>
              <w:ind w:left="102" w:right="364"/>
              <w:rPr>
                <w:rFonts w:ascii="Calibri" w:eastAsia="Calibri" w:hAnsi="Calibri" w:cs="Calibri"/>
              </w:rPr>
            </w:pPr>
            <w:r>
              <w:rPr>
                <w:rFonts w:ascii="Calibri"/>
              </w:rPr>
              <w:t>Collaborative bid for resources to develop further education projects in Glasgow (SFC has £400,000 of funding available)</w:t>
            </w:r>
          </w:p>
        </w:tc>
        <w:tc>
          <w:tcPr>
            <w:tcW w:w="3969" w:type="dxa"/>
            <w:tcBorders>
              <w:top w:val="single" w:sz="5" w:space="0" w:color="000000"/>
              <w:left w:val="single" w:sz="5" w:space="0" w:color="000000"/>
              <w:bottom w:val="single" w:sz="5" w:space="0" w:color="000000"/>
              <w:right w:val="single" w:sz="5" w:space="0" w:color="000000"/>
            </w:tcBorders>
          </w:tcPr>
          <w:p w:rsidR="000F3283" w:rsidRDefault="000F3283" w:rsidP="000F3283">
            <w:pPr>
              <w:pStyle w:val="TableParagraph"/>
              <w:ind w:left="102" w:right="805"/>
              <w:rPr>
                <w:rFonts w:ascii="Calibri" w:eastAsia="Calibri" w:hAnsi="Calibri" w:cs="Calibri"/>
              </w:rPr>
            </w:pPr>
            <w:r>
              <w:rPr>
                <w:rFonts w:ascii="Calibri" w:eastAsia="Calibri" w:hAnsi="Calibri" w:cs="Calibri"/>
              </w:rPr>
              <w:t>A proposed joint bid was discussed by the Glasgow Colleges Learning and Teaching Group in December 2019.</w:t>
            </w:r>
          </w:p>
          <w:p w:rsidR="000F3283" w:rsidRPr="001175ED" w:rsidRDefault="000F3283" w:rsidP="000F3283">
            <w:pPr>
              <w:pStyle w:val="TableParagraph"/>
              <w:ind w:left="102" w:right="805"/>
              <w:rPr>
                <w:rFonts w:ascii="Calibri" w:eastAsia="Calibri" w:hAnsi="Calibri" w:cs="Calibri"/>
              </w:rPr>
            </w:pPr>
            <w:r>
              <w:rPr>
                <w:rFonts w:ascii="Calibri" w:eastAsia="Calibri" w:hAnsi="Calibri" w:cs="Calibri"/>
              </w:rPr>
              <w:t>Perhaps there could be an opportunity to use regional funds to match any funding that might be secured from national sources.</w:t>
            </w:r>
          </w:p>
        </w:tc>
      </w:tr>
      <w:tr w:rsidR="00F227F7" w:rsidTr="00F227F7">
        <w:trPr>
          <w:trHeight w:hRule="exact" w:val="4692"/>
        </w:trPr>
        <w:tc>
          <w:tcPr>
            <w:tcW w:w="2041" w:type="dxa"/>
            <w:tcBorders>
              <w:top w:val="single" w:sz="5" w:space="0" w:color="000000"/>
              <w:left w:val="single" w:sz="5" w:space="0" w:color="000000"/>
              <w:bottom w:val="single" w:sz="5" w:space="0" w:color="000000"/>
              <w:right w:val="single" w:sz="5" w:space="0" w:color="000000"/>
            </w:tcBorders>
          </w:tcPr>
          <w:p w:rsidR="00F227F7" w:rsidRPr="001175ED" w:rsidRDefault="00F227F7" w:rsidP="00F227F7">
            <w:pPr>
              <w:pStyle w:val="TableParagraph"/>
              <w:ind w:left="102" w:right="289"/>
              <w:rPr>
                <w:rFonts w:ascii="Calibri" w:eastAsia="Calibri" w:hAnsi="Calibri" w:cs="Calibri"/>
              </w:rPr>
            </w:pPr>
            <w:r>
              <w:rPr>
                <w:rFonts w:ascii="Calibri"/>
              </w:rPr>
              <w:t>Increased commitments on greenhouse gas emissions reduction, plastic pollution and contribution to the Sustainable Development Goals.</w:t>
            </w:r>
          </w:p>
        </w:tc>
        <w:tc>
          <w:tcPr>
            <w:tcW w:w="3231" w:type="dxa"/>
            <w:tcBorders>
              <w:top w:val="single" w:sz="5" w:space="0" w:color="000000"/>
              <w:left w:val="single" w:sz="5" w:space="0" w:color="000000"/>
              <w:bottom w:val="single" w:sz="5" w:space="0" w:color="000000"/>
              <w:right w:val="single" w:sz="5" w:space="0" w:color="000000"/>
            </w:tcBorders>
          </w:tcPr>
          <w:p w:rsidR="00F227F7" w:rsidRDefault="00F227F7" w:rsidP="00F227F7">
            <w:pPr>
              <w:pStyle w:val="TableParagraph"/>
              <w:ind w:left="102" w:right="364"/>
              <w:rPr>
                <w:rFonts w:ascii="Calibri"/>
              </w:rPr>
            </w:pPr>
            <w:r>
              <w:rPr>
                <w:rFonts w:ascii="Calibri"/>
              </w:rPr>
              <w:t>Collaborative projects involving students, staff and colleges to tackle climate change across the Glasgow College region.</w:t>
            </w:r>
          </w:p>
          <w:p w:rsidR="00F227F7" w:rsidRPr="001175ED" w:rsidRDefault="00F227F7" w:rsidP="00F227F7">
            <w:pPr>
              <w:pStyle w:val="TableParagraph"/>
              <w:ind w:left="102" w:right="364"/>
              <w:rPr>
                <w:rFonts w:ascii="Calibri"/>
              </w:rPr>
            </w:pPr>
            <w:r>
              <w:rPr>
                <w:rFonts w:ascii="Calibri"/>
              </w:rPr>
              <w:t>Prepare for, and contribute to, the UN Climate Change Summit in Glasgow (November 2020).</w:t>
            </w:r>
          </w:p>
        </w:tc>
        <w:tc>
          <w:tcPr>
            <w:tcW w:w="3969" w:type="dxa"/>
            <w:tcBorders>
              <w:top w:val="single" w:sz="5" w:space="0" w:color="000000"/>
              <w:left w:val="single" w:sz="5" w:space="0" w:color="000000"/>
              <w:bottom w:val="single" w:sz="5" w:space="0" w:color="000000"/>
              <w:right w:val="single" w:sz="5" w:space="0" w:color="000000"/>
            </w:tcBorders>
          </w:tcPr>
          <w:p w:rsidR="00F227F7" w:rsidRDefault="00F227F7" w:rsidP="00F227F7">
            <w:pPr>
              <w:pStyle w:val="TableParagraph"/>
              <w:ind w:left="102" w:right="805"/>
              <w:rPr>
                <w:rFonts w:ascii="Calibri"/>
                <w:spacing w:val="-1"/>
              </w:rPr>
            </w:pPr>
            <w:r>
              <w:rPr>
                <w:rFonts w:ascii="Calibri"/>
                <w:spacing w:val="-1"/>
              </w:rPr>
              <w:t>The idea of a collaborative climate change project has been raised with the Glasgow Colleges Sustainable Institutions Group. Discussions have also taken place with Student representatives. The response so far has been positive and the project is expected to be supported.</w:t>
            </w:r>
          </w:p>
          <w:p w:rsidR="00F227F7" w:rsidRPr="001175ED" w:rsidRDefault="00F227F7" w:rsidP="00F227F7">
            <w:pPr>
              <w:pStyle w:val="TableParagraph"/>
              <w:ind w:left="102" w:right="805"/>
              <w:rPr>
                <w:rFonts w:ascii="Calibri"/>
                <w:spacing w:val="-1"/>
              </w:rPr>
            </w:pPr>
            <w:r>
              <w:rPr>
                <w:rFonts w:ascii="Calibri"/>
                <w:spacing w:val="-1"/>
              </w:rPr>
              <w:t>Glasgow Kelvin College have already provided a proposal in respect of Climate Change Actions and consideration is being given as to how these opportunities may be extended across the region.</w:t>
            </w:r>
          </w:p>
        </w:tc>
      </w:tr>
    </w:tbl>
    <w:p w:rsidR="00F47F35" w:rsidRDefault="00F47F35">
      <w:r>
        <w:br w:type="page"/>
      </w:r>
    </w:p>
    <w:p w:rsidR="00464E52" w:rsidRPr="00F47F35" w:rsidRDefault="00464E52" w:rsidP="00F47F35">
      <w:pPr>
        <w:pStyle w:val="Paperparalevel1"/>
        <w:numPr>
          <w:ilvl w:val="0"/>
          <w:numId w:val="3"/>
        </w:numPr>
        <w:ind w:left="567" w:hanging="567"/>
      </w:pPr>
      <w:r w:rsidRPr="00F47F35">
        <w:lastRenderedPageBreak/>
        <w:t>Risk Analysis</w:t>
      </w:r>
    </w:p>
    <w:p w:rsidR="00C52EBA" w:rsidRPr="006154D1" w:rsidRDefault="00840E20" w:rsidP="00F47F35">
      <w:pPr>
        <w:pStyle w:val="Paperparalevel2"/>
        <w:ind w:left="1134" w:hanging="567"/>
        <w:rPr>
          <w:color w:val="000000" w:themeColor="text1"/>
        </w:rPr>
      </w:pPr>
      <w:r w:rsidRPr="008E4DB3">
        <w:rPr>
          <w:color w:val="000000" w:themeColor="text1"/>
        </w:rPr>
        <w:t xml:space="preserve">This paper addresses </w:t>
      </w:r>
      <w:r w:rsidRPr="00F47F35">
        <w:rPr>
          <w:i/>
          <w:color w:val="000000" w:themeColor="text1"/>
        </w:rPr>
        <w:t>GCRB Risk 00</w:t>
      </w:r>
      <w:r w:rsidR="006154D1" w:rsidRPr="00F47F35">
        <w:rPr>
          <w:i/>
          <w:color w:val="000000" w:themeColor="text1"/>
        </w:rPr>
        <w:t>9</w:t>
      </w:r>
      <w:r w:rsidRPr="00F47F35">
        <w:rPr>
          <w:i/>
          <w:color w:val="000000" w:themeColor="text1"/>
        </w:rPr>
        <w:t>: Failure to achieve the targets set out in the Regional Outcome Agreement lessens our ability to meet regional needs.</w:t>
      </w:r>
    </w:p>
    <w:p w:rsidR="00FA72F7" w:rsidRPr="00F47F35" w:rsidRDefault="00FA72F7" w:rsidP="00F47F35">
      <w:pPr>
        <w:pStyle w:val="Paperparalevel1"/>
        <w:numPr>
          <w:ilvl w:val="0"/>
          <w:numId w:val="3"/>
        </w:numPr>
        <w:ind w:left="567" w:hanging="567"/>
      </w:pPr>
      <w:r w:rsidRPr="00F47F35">
        <w:t>Equalities Implications</w:t>
      </w:r>
    </w:p>
    <w:p w:rsidR="00FA72F7" w:rsidRPr="008E4DB3" w:rsidRDefault="00FA72F7" w:rsidP="00F47F35">
      <w:pPr>
        <w:pStyle w:val="Paperparalevel2"/>
        <w:ind w:left="1134" w:hanging="567"/>
        <w:rPr>
          <w:color w:val="000000" w:themeColor="text1"/>
        </w:rPr>
      </w:pPr>
      <w:r w:rsidRPr="008E4DB3">
        <w:rPr>
          <w:color w:val="000000" w:themeColor="text1"/>
        </w:rPr>
        <w:t xml:space="preserve">There are no specific </w:t>
      </w:r>
      <w:r>
        <w:rPr>
          <w:color w:val="000000" w:themeColor="text1"/>
        </w:rPr>
        <w:t>equalities</w:t>
      </w:r>
      <w:r w:rsidRPr="008E4DB3">
        <w:rPr>
          <w:color w:val="000000" w:themeColor="text1"/>
        </w:rPr>
        <w:t xml:space="preserve"> implications associated with this paper. </w:t>
      </w:r>
      <w:r w:rsidR="003A1BD9">
        <w:rPr>
          <w:color w:val="000000" w:themeColor="text1"/>
        </w:rPr>
        <w:t>However, the targets set out within the Regional Outcome Agreement support the ambition to improve access to the region’s colleges.</w:t>
      </w:r>
    </w:p>
    <w:p w:rsidR="00464E52" w:rsidRPr="00F47F35" w:rsidRDefault="00464E52" w:rsidP="00F47F35">
      <w:pPr>
        <w:pStyle w:val="Paperparalevel1"/>
        <w:numPr>
          <w:ilvl w:val="0"/>
          <w:numId w:val="3"/>
        </w:numPr>
        <w:ind w:left="567" w:hanging="567"/>
      </w:pPr>
      <w:r w:rsidRPr="00F47F35">
        <w:t>Legal Implications</w:t>
      </w:r>
    </w:p>
    <w:p w:rsidR="00464E52" w:rsidRPr="008E4DB3" w:rsidRDefault="00464E52" w:rsidP="00F47F35">
      <w:pPr>
        <w:pStyle w:val="Paperparalevel2"/>
        <w:ind w:left="1134" w:hanging="567"/>
        <w:rPr>
          <w:color w:val="000000" w:themeColor="text1"/>
        </w:rPr>
      </w:pPr>
      <w:r w:rsidRPr="008E4DB3">
        <w:rPr>
          <w:color w:val="000000" w:themeColor="text1"/>
        </w:rPr>
        <w:t xml:space="preserve">There are no specific legal implications associated with this paper. </w:t>
      </w:r>
    </w:p>
    <w:p w:rsidR="00464E52" w:rsidRPr="00F47F35" w:rsidRDefault="00464E52" w:rsidP="00F47F35">
      <w:pPr>
        <w:pStyle w:val="Paperparalevel1"/>
        <w:numPr>
          <w:ilvl w:val="0"/>
          <w:numId w:val="3"/>
        </w:numPr>
        <w:ind w:left="567" w:hanging="567"/>
      </w:pPr>
      <w:r w:rsidRPr="00F47F35">
        <w:t>Financial Implications</w:t>
      </w:r>
    </w:p>
    <w:p w:rsidR="00464E52" w:rsidRPr="008E4DB3" w:rsidRDefault="000C0F2F" w:rsidP="00F47F35">
      <w:pPr>
        <w:pStyle w:val="Paperparalevel2"/>
        <w:ind w:left="1134" w:hanging="567"/>
        <w:rPr>
          <w:color w:val="000000" w:themeColor="text1"/>
        </w:rPr>
      </w:pPr>
      <w:r w:rsidRPr="008E4DB3">
        <w:rPr>
          <w:color w:val="000000" w:themeColor="text1"/>
        </w:rPr>
        <w:t>If the region as a whole does not achieve its planned activity target this could have a n</w:t>
      </w:r>
      <w:r w:rsidR="00481F17" w:rsidRPr="008E4DB3">
        <w:rPr>
          <w:color w:val="000000" w:themeColor="text1"/>
        </w:rPr>
        <w:t xml:space="preserve">egative financial impact on </w:t>
      </w:r>
      <w:r w:rsidR="004C2E55">
        <w:rPr>
          <w:color w:val="000000" w:themeColor="text1"/>
        </w:rPr>
        <w:t>future levels of</w:t>
      </w:r>
      <w:r w:rsidRPr="008E4DB3">
        <w:rPr>
          <w:color w:val="000000" w:themeColor="text1"/>
        </w:rPr>
        <w:t xml:space="preserve"> funding. </w:t>
      </w:r>
    </w:p>
    <w:p w:rsidR="00464E52" w:rsidRPr="00F47F35" w:rsidRDefault="00481F17" w:rsidP="00F47F35">
      <w:pPr>
        <w:pStyle w:val="Paperparalevel1"/>
        <w:numPr>
          <w:ilvl w:val="0"/>
          <w:numId w:val="3"/>
        </w:numPr>
        <w:ind w:left="567" w:hanging="567"/>
      </w:pPr>
      <w:r w:rsidRPr="00F47F35">
        <w:t>Strategic</w:t>
      </w:r>
      <w:r w:rsidR="00464E52" w:rsidRPr="00F47F35">
        <w:t xml:space="preserve"> Implications</w:t>
      </w:r>
    </w:p>
    <w:p w:rsidR="00AC3B88" w:rsidRPr="0067214E" w:rsidRDefault="000C0F2F" w:rsidP="0067214E">
      <w:pPr>
        <w:pStyle w:val="Paperparalevel2"/>
        <w:ind w:left="1134" w:hanging="567"/>
        <w:rPr>
          <w:color w:val="000000" w:themeColor="text1"/>
        </w:rPr>
        <w:sectPr w:rsidR="00AC3B88" w:rsidRPr="0067214E" w:rsidSect="007B4A68">
          <w:footerReference w:type="default" r:id="rId9"/>
          <w:pgSz w:w="11906" w:h="16838" w:code="9"/>
          <w:pgMar w:top="1440" w:right="1440" w:bottom="1440" w:left="1440" w:header="709" w:footer="709" w:gutter="0"/>
          <w:cols w:space="708"/>
          <w:docGrid w:linePitch="360"/>
        </w:sectPr>
      </w:pPr>
      <w:r w:rsidRPr="00DC1CC4">
        <w:rPr>
          <w:color w:val="000000" w:themeColor="text1"/>
        </w:rPr>
        <w:t>Th</w:t>
      </w:r>
      <w:r w:rsidR="002C1C0A" w:rsidRPr="00DC1CC4">
        <w:rPr>
          <w:color w:val="000000" w:themeColor="text1"/>
        </w:rPr>
        <w:t xml:space="preserve">is report provides </w:t>
      </w:r>
      <w:r w:rsidR="00550B74" w:rsidRPr="00DC1CC4">
        <w:rPr>
          <w:color w:val="000000" w:themeColor="text1"/>
        </w:rPr>
        <w:t xml:space="preserve">evidence of actions taken to </w:t>
      </w:r>
      <w:r w:rsidR="002C1C0A" w:rsidRPr="00DC1CC4">
        <w:rPr>
          <w:color w:val="000000" w:themeColor="text1"/>
        </w:rPr>
        <w:t xml:space="preserve">support </w:t>
      </w:r>
      <w:r w:rsidR="00550B74" w:rsidRPr="00DC1CC4">
        <w:rPr>
          <w:color w:val="000000" w:themeColor="text1"/>
        </w:rPr>
        <w:t xml:space="preserve">achievement </w:t>
      </w:r>
      <w:r w:rsidR="002C1C0A" w:rsidRPr="00DC1CC4">
        <w:rPr>
          <w:color w:val="000000" w:themeColor="text1"/>
        </w:rPr>
        <w:t xml:space="preserve">of </w:t>
      </w:r>
      <w:r w:rsidR="003A1BD9" w:rsidRPr="00DC1CC4">
        <w:rPr>
          <w:color w:val="000000" w:themeColor="text1"/>
        </w:rPr>
        <w:t>targets</w:t>
      </w:r>
      <w:r w:rsidR="00550B74" w:rsidRPr="00DC1CC4">
        <w:rPr>
          <w:color w:val="000000" w:themeColor="text1"/>
        </w:rPr>
        <w:t xml:space="preserve"> as </w:t>
      </w:r>
      <w:bookmarkStart w:id="0" w:name="_GoBack"/>
      <w:bookmarkEnd w:id="0"/>
      <w:r w:rsidR="00550B74" w:rsidRPr="00DC1CC4">
        <w:rPr>
          <w:color w:val="000000" w:themeColor="text1"/>
        </w:rPr>
        <w:t xml:space="preserve">agreed </w:t>
      </w:r>
      <w:r w:rsidR="005A15BC" w:rsidRPr="00DC1CC4">
        <w:rPr>
          <w:color w:val="000000" w:themeColor="text1"/>
        </w:rPr>
        <w:t>within the 201</w:t>
      </w:r>
      <w:r w:rsidR="004C2E55" w:rsidRPr="00DC1CC4">
        <w:rPr>
          <w:color w:val="000000" w:themeColor="text1"/>
        </w:rPr>
        <w:t>9-20</w:t>
      </w:r>
      <w:r w:rsidR="002C1C0A" w:rsidRPr="00DC1CC4">
        <w:rPr>
          <w:color w:val="000000" w:themeColor="text1"/>
        </w:rPr>
        <w:t xml:space="preserve"> </w:t>
      </w:r>
      <w:r w:rsidR="004C2E55" w:rsidRPr="00DC1CC4">
        <w:rPr>
          <w:color w:val="000000" w:themeColor="text1"/>
        </w:rPr>
        <w:t>Regional Outcome Agreement</w:t>
      </w:r>
      <w:r w:rsidR="00DC1CC4">
        <w:rPr>
          <w:color w:val="000000" w:themeColor="text1"/>
        </w:rPr>
        <w:t>.</w:t>
      </w:r>
    </w:p>
    <w:p w:rsidR="00C52EBA" w:rsidRPr="008E4DB3" w:rsidRDefault="00C52EBA" w:rsidP="00C7174E">
      <w:pPr>
        <w:spacing w:after="200" w:line="276" w:lineRule="auto"/>
        <w:rPr>
          <w:b/>
          <w:color w:val="000000" w:themeColor="text1"/>
        </w:rPr>
      </w:pPr>
    </w:p>
    <w:sectPr w:rsidR="00C52EBA" w:rsidRPr="008E4DB3" w:rsidSect="00AC3B8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C4" w:rsidRDefault="004C66C4" w:rsidP="00D20D69">
      <w:r>
        <w:separator/>
      </w:r>
    </w:p>
  </w:endnote>
  <w:endnote w:type="continuationSeparator" w:id="0">
    <w:p w:rsidR="004C66C4" w:rsidRDefault="004C66C4"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225337"/>
      <w:docPartObj>
        <w:docPartGallery w:val="Page Numbers (Bottom of Page)"/>
        <w:docPartUnique/>
      </w:docPartObj>
    </w:sdtPr>
    <w:sdtEndPr>
      <w:rPr>
        <w:noProof/>
        <w:sz w:val="20"/>
        <w:szCs w:val="20"/>
      </w:rPr>
    </w:sdtEndPr>
    <w:sdtContent>
      <w:p w:rsidR="004C66C4" w:rsidRDefault="004C66C4" w:rsidP="00D20D69">
        <w:pPr>
          <w:pStyle w:val="Footer"/>
          <w:jc w:val="cente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67214E">
          <w:rPr>
            <w:noProof/>
            <w:sz w:val="20"/>
            <w:szCs w:val="20"/>
          </w:rPr>
          <w:t>4</w:t>
        </w:r>
        <w:r w:rsidRPr="00C95CD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C4" w:rsidRDefault="004C66C4" w:rsidP="00D20D69">
      <w:r>
        <w:separator/>
      </w:r>
    </w:p>
  </w:footnote>
  <w:footnote w:type="continuationSeparator" w:id="0">
    <w:p w:rsidR="004C66C4" w:rsidRDefault="004C66C4" w:rsidP="00D2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4668"/>
    <w:multiLevelType w:val="hybridMultilevel"/>
    <w:tmpl w:val="8702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B25E1"/>
    <w:multiLevelType w:val="multilevel"/>
    <w:tmpl w:val="D4E279B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C5E40F2"/>
    <w:multiLevelType w:val="hybridMultilevel"/>
    <w:tmpl w:val="79E8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8C5DA1"/>
    <w:multiLevelType w:val="multilevel"/>
    <w:tmpl w:val="527481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1A427BE"/>
    <w:multiLevelType w:val="multilevel"/>
    <w:tmpl w:val="A45CF09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2354875"/>
    <w:multiLevelType w:val="hybridMultilevel"/>
    <w:tmpl w:val="0AA4AA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D15095A"/>
    <w:multiLevelType w:val="multilevel"/>
    <w:tmpl w:val="EED2746A"/>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3FCA699F"/>
    <w:multiLevelType w:val="hybridMultilevel"/>
    <w:tmpl w:val="83027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9" w15:restartNumberingAfterBreak="0">
    <w:nsid w:val="450A5A94"/>
    <w:multiLevelType w:val="hybridMultilevel"/>
    <w:tmpl w:val="477E2D30"/>
    <w:lvl w:ilvl="0" w:tplc="8C4E1D4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D4DB4"/>
    <w:multiLevelType w:val="multilevel"/>
    <w:tmpl w:val="527481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52CF251B"/>
    <w:multiLevelType w:val="multilevel"/>
    <w:tmpl w:val="273ED45E"/>
    <w:lvl w:ilvl="0">
      <w:start w:val="1"/>
      <w:numFmt w:val="decimal"/>
      <w:lvlText w:val="%1."/>
      <w:lvlJc w:val="left"/>
      <w:pPr>
        <w:ind w:left="720" w:hanging="360"/>
      </w:pPr>
      <w:rPr>
        <w:rFonts w:hint="default"/>
      </w:rPr>
    </w:lvl>
    <w:lvl w:ilvl="1">
      <w:start w:val="1"/>
      <w:numFmt w:val="decimal"/>
      <w:pStyle w:val="Paperparalevel2"/>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C9A382E"/>
    <w:multiLevelType w:val="hybridMultilevel"/>
    <w:tmpl w:val="26CA5B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F52AD1"/>
    <w:multiLevelType w:val="multilevel"/>
    <w:tmpl w:val="527481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num w:numId="1">
    <w:abstractNumId w:val="14"/>
  </w:num>
  <w:num w:numId="2">
    <w:abstractNumId w:val="8"/>
  </w:num>
  <w:num w:numId="3">
    <w:abstractNumId w:val="11"/>
  </w:num>
  <w:num w:numId="4">
    <w:abstractNumId w:val="2"/>
  </w:num>
  <w:num w:numId="5">
    <w:abstractNumId w:val="10"/>
  </w:num>
  <w:num w:numId="6">
    <w:abstractNumId w:val="3"/>
  </w:num>
  <w:num w:numId="7">
    <w:abstractNumId w:val="13"/>
  </w:num>
  <w:num w:numId="8">
    <w:abstractNumId w:val="0"/>
  </w:num>
  <w:num w:numId="9">
    <w:abstractNumId w:val="6"/>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5"/>
  </w:num>
  <w:num w:numId="16">
    <w:abstractNumId w:val="12"/>
  </w:num>
  <w:num w:numId="17">
    <w:abstractNumId w:val="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1D"/>
    <w:rsid w:val="00041D8B"/>
    <w:rsid w:val="00044077"/>
    <w:rsid w:val="00067003"/>
    <w:rsid w:val="00085EEB"/>
    <w:rsid w:val="000A7B14"/>
    <w:rsid w:val="000B6F07"/>
    <w:rsid w:val="000C0F2F"/>
    <w:rsid w:val="000D109D"/>
    <w:rsid w:val="000D43B8"/>
    <w:rsid w:val="000E5A05"/>
    <w:rsid w:val="000E61C4"/>
    <w:rsid w:val="000F3283"/>
    <w:rsid w:val="000F3603"/>
    <w:rsid w:val="001002FF"/>
    <w:rsid w:val="001040F1"/>
    <w:rsid w:val="00111BC6"/>
    <w:rsid w:val="00114C21"/>
    <w:rsid w:val="001247F5"/>
    <w:rsid w:val="00126751"/>
    <w:rsid w:val="00131A28"/>
    <w:rsid w:val="00133D74"/>
    <w:rsid w:val="00143B2F"/>
    <w:rsid w:val="00155FA1"/>
    <w:rsid w:val="0017561D"/>
    <w:rsid w:val="00180784"/>
    <w:rsid w:val="00195A11"/>
    <w:rsid w:val="00196857"/>
    <w:rsid w:val="00197F1D"/>
    <w:rsid w:val="001A5ED2"/>
    <w:rsid w:val="001B3903"/>
    <w:rsid w:val="001B545F"/>
    <w:rsid w:val="001C0903"/>
    <w:rsid w:val="001C34E2"/>
    <w:rsid w:val="001E37A1"/>
    <w:rsid w:val="001F6290"/>
    <w:rsid w:val="002102FA"/>
    <w:rsid w:val="00212BF6"/>
    <w:rsid w:val="0021551F"/>
    <w:rsid w:val="00226BB3"/>
    <w:rsid w:val="00252D89"/>
    <w:rsid w:val="002546CE"/>
    <w:rsid w:val="00255E93"/>
    <w:rsid w:val="00285730"/>
    <w:rsid w:val="002A4477"/>
    <w:rsid w:val="002C0AF0"/>
    <w:rsid w:val="002C1C0A"/>
    <w:rsid w:val="002D57E9"/>
    <w:rsid w:val="002D5ED4"/>
    <w:rsid w:val="002E55BB"/>
    <w:rsid w:val="0030552C"/>
    <w:rsid w:val="00311B30"/>
    <w:rsid w:val="00313B89"/>
    <w:rsid w:val="00316E78"/>
    <w:rsid w:val="0032184E"/>
    <w:rsid w:val="00322798"/>
    <w:rsid w:val="00324AE4"/>
    <w:rsid w:val="00333EEC"/>
    <w:rsid w:val="003367C0"/>
    <w:rsid w:val="0034289C"/>
    <w:rsid w:val="00355247"/>
    <w:rsid w:val="00366AD5"/>
    <w:rsid w:val="003A1BD9"/>
    <w:rsid w:val="003A5B4A"/>
    <w:rsid w:val="003B1B4B"/>
    <w:rsid w:val="003C3AA4"/>
    <w:rsid w:val="004150C2"/>
    <w:rsid w:val="00423B50"/>
    <w:rsid w:val="004413FA"/>
    <w:rsid w:val="00447ECE"/>
    <w:rsid w:val="0045646B"/>
    <w:rsid w:val="00464E52"/>
    <w:rsid w:val="00467D65"/>
    <w:rsid w:val="00471434"/>
    <w:rsid w:val="00472D0D"/>
    <w:rsid w:val="00481F17"/>
    <w:rsid w:val="004A3717"/>
    <w:rsid w:val="004C05B3"/>
    <w:rsid w:val="004C2E55"/>
    <w:rsid w:val="004C3AC1"/>
    <w:rsid w:val="004C66C4"/>
    <w:rsid w:val="004E450B"/>
    <w:rsid w:val="004E6C21"/>
    <w:rsid w:val="00514384"/>
    <w:rsid w:val="00536D96"/>
    <w:rsid w:val="00550B74"/>
    <w:rsid w:val="005A15BC"/>
    <w:rsid w:val="005D1334"/>
    <w:rsid w:val="005F3357"/>
    <w:rsid w:val="005F4A1A"/>
    <w:rsid w:val="006154D1"/>
    <w:rsid w:val="00637963"/>
    <w:rsid w:val="0064740B"/>
    <w:rsid w:val="0065765C"/>
    <w:rsid w:val="00666A9F"/>
    <w:rsid w:val="0067214E"/>
    <w:rsid w:val="00674765"/>
    <w:rsid w:val="00676EF8"/>
    <w:rsid w:val="006E7E22"/>
    <w:rsid w:val="006F4932"/>
    <w:rsid w:val="0071012B"/>
    <w:rsid w:val="007142AB"/>
    <w:rsid w:val="00721DE3"/>
    <w:rsid w:val="00731A1B"/>
    <w:rsid w:val="00745D19"/>
    <w:rsid w:val="0074640E"/>
    <w:rsid w:val="007526DD"/>
    <w:rsid w:val="00760256"/>
    <w:rsid w:val="00763F0C"/>
    <w:rsid w:val="00777F94"/>
    <w:rsid w:val="00784388"/>
    <w:rsid w:val="007969DB"/>
    <w:rsid w:val="007A09AE"/>
    <w:rsid w:val="007A71E0"/>
    <w:rsid w:val="007B4A68"/>
    <w:rsid w:val="007C284B"/>
    <w:rsid w:val="007C436B"/>
    <w:rsid w:val="007D2669"/>
    <w:rsid w:val="007F2B77"/>
    <w:rsid w:val="007F4590"/>
    <w:rsid w:val="00812F23"/>
    <w:rsid w:val="00830CE5"/>
    <w:rsid w:val="00835F01"/>
    <w:rsid w:val="00840E20"/>
    <w:rsid w:val="00840E89"/>
    <w:rsid w:val="00851099"/>
    <w:rsid w:val="008555FB"/>
    <w:rsid w:val="00884733"/>
    <w:rsid w:val="00892A47"/>
    <w:rsid w:val="008A58C6"/>
    <w:rsid w:val="008A669B"/>
    <w:rsid w:val="008B332D"/>
    <w:rsid w:val="008C384D"/>
    <w:rsid w:val="008C78CE"/>
    <w:rsid w:val="008D0E4C"/>
    <w:rsid w:val="008D113C"/>
    <w:rsid w:val="008D1E13"/>
    <w:rsid w:val="008E18C7"/>
    <w:rsid w:val="008E4B75"/>
    <w:rsid w:val="008E4DB3"/>
    <w:rsid w:val="00914620"/>
    <w:rsid w:val="00916B1A"/>
    <w:rsid w:val="00947BFD"/>
    <w:rsid w:val="00953322"/>
    <w:rsid w:val="0096317E"/>
    <w:rsid w:val="00963D00"/>
    <w:rsid w:val="00964E15"/>
    <w:rsid w:val="00965706"/>
    <w:rsid w:val="0098622F"/>
    <w:rsid w:val="009B2DDE"/>
    <w:rsid w:val="009B2F59"/>
    <w:rsid w:val="009B4EDC"/>
    <w:rsid w:val="009E55AE"/>
    <w:rsid w:val="009F6646"/>
    <w:rsid w:val="00A05B9F"/>
    <w:rsid w:val="00A56537"/>
    <w:rsid w:val="00A73E4A"/>
    <w:rsid w:val="00A74A7F"/>
    <w:rsid w:val="00A84E00"/>
    <w:rsid w:val="00AA7879"/>
    <w:rsid w:val="00AB07AA"/>
    <w:rsid w:val="00AB2591"/>
    <w:rsid w:val="00AB2D5A"/>
    <w:rsid w:val="00AC33D8"/>
    <w:rsid w:val="00AC3B88"/>
    <w:rsid w:val="00B01EB2"/>
    <w:rsid w:val="00B164F7"/>
    <w:rsid w:val="00B17D5F"/>
    <w:rsid w:val="00B40E12"/>
    <w:rsid w:val="00B47161"/>
    <w:rsid w:val="00B77A06"/>
    <w:rsid w:val="00BA558A"/>
    <w:rsid w:val="00BC5039"/>
    <w:rsid w:val="00BD41A6"/>
    <w:rsid w:val="00BF15B6"/>
    <w:rsid w:val="00BF4EAF"/>
    <w:rsid w:val="00BF59EE"/>
    <w:rsid w:val="00C043AA"/>
    <w:rsid w:val="00C07B2A"/>
    <w:rsid w:val="00C44BF6"/>
    <w:rsid w:val="00C52EBA"/>
    <w:rsid w:val="00C530E2"/>
    <w:rsid w:val="00C7174E"/>
    <w:rsid w:val="00C72705"/>
    <w:rsid w:val="00C93D2F"/>
    <w:rsid w:val="00CA4BD6"/>
    <w:rsid w:val="00D052FF"/>
    <w:rsid w:val="00D068C2"/>
    <w:rsid w:val="00D1284E"/>
    <w:rsid w:val="00D14D71"/>
    <w:rsid w:val="00D20D69"/>
    <w:rsid w:val="00D23E82"/>
    <w:rsid w:val="00D3771D"/>
    <w:rsid w:val="00D5226E"/>
    <w:rsid w:val="00D541DD"/>
    <w:rsid w:val="00D577C0"/>
    <w:rsid w:val="00DB7F1B"/>
    <w:rsid w:val="00DC1CC4"/>
    <w:rsid w:val="00DE2DAD"/>
    <w:rsid w:val="00DF0902"/>
    <w:rsid w:val="00DF2955"/>
    <w:rsid w:val="00E07B57"/>
    <w:rsid w:val="00E31050"/>
    <w:rsid w:val="00E32D86"/>
    <w:rsid w:val="00E63911"/>
    <w:rsid w:val="00E64E16"/>
    <w:rsid w:val="00E67A80"/>
    <w:rsid w:val="00E72FBF"/>
    <w:rsid w:val="00E85E9A"/>
    <w:rsid w:val="00EA67E2"/>
    <w:rsid w:val="00F01AE2"/>
    <w:rsid w:val="00F1695D"/>
    <w:rsid w:val="00F227F7"/>
    <w:rsid w:val="00F412D3"/>
    <w:rsid w:val="00F43F54"/>
    <w:rsid w:val="00F4653F"/>
    <w:rsid w:val="00F47F2E"/>
    <w:rsid w:val="00F47F35"/>
    <w:rsid w:val="00F733A8"/>
    <w:rsid w:val="00F93BEA"/>
    <w:rsid w:val="00FA0F21"/>
    <w:rsid w:val="00FA72F7"/>
    <w:rsid w:val="00FB213F"/>
    <w:rsid w:val="00FB6348"/>
    <w:rsid w:val="00FB787C"/>
    <w:rsid w:val="00FD025F"/>
    <w:rsid w:val="00FE4087"/>
    <w:rsid w:val="00FF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8B3F"/>
  <w15:docId w15:val="{8DCAA3DF-76D0-49EB-93EF-0E4EC153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1247F5"/>
    <w:pPr>
      <w:widowControl w:val="0"/>
      <w:numPr>
        <w:numId w:val="1"/>
      </w:numPr>
      <w:spacing w:after="240"/>
      <w:ind w:left="1701" w:hanging="567"/>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1247F5"/>
    <w:rPr>
      <w:rFonts w:eastAsia="Calibri"/>
    </w:rPr>
  </w:style>
  <w:style w:type="paragraph" w:customStyle="1" w:styleId="Paperparalevel1">
    <w:name w:val="Paper para level 1"/>
    <w:basedOn w:val="ListParagraph"/>
    <w:link w:val="Paperparalevel1Char"/>
    <w:qFormat/>
    <w:rsid w:val="00252D89"/>
    <w:pPr>
      <w:spacing w:after="240"/>
      <w:ind w:left="0"/>
    </w:pPr>
    <w:rPr>
      <w:b/>
    </w:rPr>
  </w:style>
  <w:style w:type="paragraph" w:customStyle="1" w:styleId="Paperparalevel2">
    <w:name w:val="Paper para level 2"/>
    <w:basedOn w:val="ListParagraph"/>
    <w:link w:val="Paperparalevel2Char"/>
    <w:qFormat/>
    <w:rsid w:val="00252D89"/>
    <w:pPr>
      <w:numPr>
        <w:ilvl w:val="1"/>
        <w:numId w:val="3"/>
      </w:numPr>
      <w:spacing w:after="24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A05B9F"/>
    <w:rPr>
      <w:rFonts w:ascii="Tahoma" w:hAnsi="Tahoma" w:cs="Tahoma"/>
      <w:sz w:val="16"/>
      <w:szCs w:val="16"/>
    </w:rPr>
  </w:style>
  <w:style w:type="character" w:customStyle="1" w:styleId="BalloonTextChar">
    <w:name w:val="Balloon Text Char"/>
    <w:basedOn w:val="DefaultParagraphFont"/>
    <w:link w:val="BalloonText"/>
    <w:uiPriority w:val="99"/>
    <w:semiHidden/>
    <w:rsid w:val="00A05B9F"/>
    <w:rPr>
      <w:rFonts w:ascii="Tahoma" w:hAnsi="Tahoma" w:cs="Tahoma"/>
      <w:sz w:val="16"/>
      <w:szCs w:val="16"/>
    </w:rPr>
  </w:style>
  <w:style w:type="character" w:styleId="CommentReference">
    <w:name w:val="annotation reference"/>
    <w:basedOn w:val="DefaultParagraphFont"/>
    <w:uiPriority w:val="99"/>
    <w:semiHidden/>
    <w:unhideWhenUsed/>
    <w:rsid w:val="00085EEB"/>
    <w:rPr>
      <w:sz w:val="16"/>
      <w:szCs w:val="16"/>
    </w:rPr>
  </w:style>
  <w:style w:type="paragraph" w:styleId="CommentText">
    <w:name w:val="annotation text"/>
    <w:basedOn w:val="Normal"/>
    <w:link w:val="CommentTextChar"/>
    <w:uiPriority w:val="99"/>
    <w:semiHidden/>
    <w:unhideWhenUsed/>
    <w:rsid w:val="00085EEB"/>
    <w:rPr>
      <w:sz w:val="20"/>
      <w:szCs w:val="20"/>
    </w:rPr>
  </w:style>
  <w:style w:type="character" w:customStyle="1" w:styleId="CommentTextChar">
    <w:name w:val="Comment Text Char"/>
    <w:basedOn w:val="DefaultParagraphFont"/>
    <w:link w:val="CommentText"/>
    <w:uiPriority w:val="99"/>
    <w:semiHidden/>
    <w:rsid w:val="00085EEB"/>
    <w:rPr>
      <w:sz w:val="20"/>
      <w:szCs w:val="20"/>
    </w:rPr>
  </w:style>
  <w:style w:type="paragraph" w:styleId="CommentSubject">
    <w:name w:val="annotation subject"/>
    <w:basedOn w:val="CommentText"/>
    <w:next w:val="CommentText"/>
    <w:link w:val="CommentSubjectChar"/>
    <w:uiPriority w:val="99"/>
    <w:semiHidden/>
    <w:unhideWhenUsed/>
    <w:rsid w:val="00085EEB"/>
    <w:rPr>
      <w:b/>
      <w:bCs/>
    </w:rPr>
  </w:style>
  <w:style w:type="character" w:customStyle="1" w:styleId="CommentSubjectChar">
    <w:name w:val="Comment Subject Char"/>
    <w:basedOn w:val="CommentTextChar"/>
    <w:link w:val="CommentSubject"/>
    <w:uiPriority w:val="99"/>
    <w:semiHidden/>
    <w:rsid w:val="00085EEB"/>
    <w:rPr>
      <w:b/>
      <w:bCs/>
      <w:sz w:val="20"/>
      <w:szCs w:val="20"/>
    </w:rPr>
  </w:style>
  <w:style w:type="table" w:styleId="TableGrid">
    <w:name w:val="Table Grid"/>
    <w:basedOn w:val="TableNormal"/>
    <w:uiPriority w:val="59"/>
    <w:rsid w:val="00321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1D8B"/>
    <w:rPr>
      <w:sz w:val="20"/>
      <w:szCs w:val="20"/>
    </w:rPr>
  </w:style>
  <w:style w:type="character" w:customStyle="1" w:styleId="FootnoteTextChar">
    <w:name w:val="Footnote Text Char"/>
    <w:basedOn w:val="DefaultParagraphFont"/>
    <w:link w:val="FootnoteText"/>
    <w:uiPriority w:val="99"/>
    <w:semiHidden/>
    <w:rsid w:val="00041D8B"/>
    <w:rPr>
      <w:sz w:val="20"/>
      <w:szCs w:val="20"/>
    </w:rPr>
  </w:style>
  <w:style w:type="character" w:styleId="FootnoteReference">
    <w:name w:val="footnote reference"/>
    <w:basedOn w:val="DefaultParagraphFont"/>
    <w:uiPriority w:val="99"/>
    <w:semiHidden/>
    <w:unhideWhenUsed/>
    <w:rsid w:val="00041D8B"/>
    <w:rPr>
      <w:vertAlign w:val="superscript"/>
    </w:rPr>
  </w:style>
  <w:style w:type="character" w:styleId="Hyperlink">
    <w:name w:val="Hyperlink"/>
    <w:basedOn w:val="DefaultParagraphFont"/>
    <w:uiPriority w:val="99"/>
    <w:unhideWhenUsed/>
    <w:rsid w:val="00DE2DAD"/>
    <w:rPr>
      <w:color w:val="0000FF" w:themeColor="hyperlink"/>
      <w:u w:val="single"/>
    </w:rPr>
  </w:style>
  <w:style w:type="paragraph" w:customStyle="1" w:styleId="Default">
    <w:name w:val="Default"/>
    <w:rsid w:val="00472D0D"/>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C93D2F"/>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762">
      <w:bodyDiv w:val="1"/>
      <w:marLeft w:val="0"/>
      <w:marRight w:val="0"/>
      <w:marTop w:val="0"/>
      <w:marBottom w:val="0"/>
      <w:divBdr>
        <w:top w:val="none" w:sz="0" w:space="0" w:color="auto"/>
        <w:left w:val="none" w:sz="0" w:space="0" w:color="auto"/>
        <w:bottom w:val="none" w:sz="0" w:space="0" w:color="auto"/>
        <w:right w:val="none" w:sz="0" w:space="0" w:color="auto"/>
      </w:divBdr>
    </w:div>
    <w:div w:id="24866678">
      <w:bodyDiv w:val="1"/>
      <w:marLeft w:val="0"/>
      <w:marRight w:val="0"/>
      <w:marTop w:val="0"/>
      <w:marBottom w:val="0"/>
      <w:divBdr>
        <w:top w:val="none" w:sz="0" w:space="0" w:color="auto"/>
        <w:left w:val="none" w:sz="0" w:space="0" w:color="auto"/>
        <w:bottom w:val="none" w:sz="0" w:space="0" w:color="auto"/>
        <w:right w:val="none" w:sz="0" w:space="0" w:color="auto"/>
      </w:divBdr>
    </w:div>
    <w:div w:id="64763786">
      <w:bodyDiv w:val="1"/>
      <w:marLeft w:val="0"/>
      <w:marRight w:val="0"/>
      <w:marTop w:val="0"/>
      <w:marBottom w:val="0"/>
      <w:divBdr>
        <w:top w:val="none" w:sz="0" w:space="0" w:color="auto"/>
        <w:left w:val="none" w:sz="0" w:space="0" w:color="auto"/>
        <w:bottom w:val="none" w:sz="0" w:space="0" w:color="auto"/>
        <w:right w:val="none" w:sz="0" w:space="0" w:color="auto"/>
      </w:divBdr>
    </w:div>
    <w:div w:id="148861423">
      <w:bodyDiv w:val="1"/>
      <w:marLeft w:val="0"/>
      <w:marRight w:val="0"/>
      <w:marTop w:val="0"/>
      <w:marBottom w:val="0"/>
      <w:divBdr>
        <w:top w:val="none" w:sz="0" w:space="0" w:color="auto"/>
        <w:left w:val="none" w:sz="0" w:space="0" w:color="auto"/>
        <w:bottom w:val="none" w:sz="0" w:space="0" w:color="auto"/>
        <w:right w:val="none" w:sz="0" w:space="0" w:color="auto"/>
      </w:divBdr>
    </w:div>
    <w:div w:id="171260104">
      <w:bodyDiv w:val="1"/>
      <w:marLeft w:val="0"/>
      <w:marRight w:val="0"/>
      <w:marTop w:val="0"/>
      <w:marBottom w:val="0"/>
      <w:divBdr>
        <w:top w:val="none" w:sz="0" w:space="0" w:color="auto"/>
        <w:left w:val="none" w:sz="0" w:space="0" w:color="auto"/>
        <w:bottom w:val="none" w:sz="0" w:space="0" w:color="auto"/>
        <w:right w:val="none" w:sz="0" w:space="0" w:color="auto"/>
      </w:divBdr>
    </w:div>
    <w:div w:id="174999588">
      <w:bodyDiv w:val="1"/>
      <w:marLeft w:val="0"/>
      <w:marRight w:val="0"/>
      <w:marTop w:val="0"/>
      <w:marBottom w:val="0"/>
      <w:divBdr>
        <w:top w:val="none" w:sz="0" w:space="0" w:color="auto"/>
        <w:left w:val="none" w:sz="0" w:space="0" w:color="auto"/>
        <w:bottom w:val="none" w:sz="0" w:space="0" w:color="auto"/>
        <w:right w:val="none" w:sz="0" w:space="0" w:color="auto"/>
      </w:divBdr>
    </w:div>
    <w:div w:id="198055120">
      <w:bodyDiv w:val="1"/>
      <w:marLeft w:val="0"/>
      <w:marRight w:val="0"/>
      <w:marTop w:val="0"/>
      <w:marBottom w:val="0"/>
      <w:divBdr>
        <w:top w:val="none" w:sz="0" w:space="0" w:color="auto"/>
        <w:left w:val="none" w:sz="0" w:space="0" w:color="auto"/>
        <w:bottom w:val="none" w:sz="0" w:space="0" w:color="auto"/>
        <w:right w:val="none" w:sz="0" w:space="0" w:color="auto"/>
      </w:divBdr>
    </w:div>
    <w:div w:id="208886526">
      <w:bodyDiv w:val="1"/>
      <w:marLeft w:val="0"/>
      <w:marRight w:val="0"/>
      <w:marTop w:val="0"/>
      <w:marBottom w:val="0"/>
      <w:divBdr>
        <w:top w:val="none" w:sz="0" w:space="0" w:color="auto"/>
        <w:left w:val="none" w:sz="0" w:space="0" w:color="auto"/>
        <w:bottom w:val="none" w:sz="0" w:space="0" w:color="auto"/>
        <w:right w:val="none" w:sz="0" w:space="0" w:color="auto"/>
      </w:divBdr>
    </w:div>
    <w:div w:id="225410736">
      <w:bodyDiv w:val="1"/>
      <w:marLeft w:val="0"/>
      <w:marRight w:val="0"/>
      <w:marTop w:val="0"/>
      <w:marBottom w:val="0"/>
      <w:divBdr>
        <w:top w:val="none" w:sz="0" w:space="0" w:color="auto"/>
        <w:left w:val="none" w:sz="0" w:space="0" w:color="auto"/>
        <w:bottom w:val="none" w:sz="0" w:space="0" w:color="auto"/>
        <w:right w:val="none" w:sz="0" w:space="0" w:color="auto"/>
      </w:divBdr>
    </w:div>
    <w:div w:id="272589713">
      <w:bodyDiv w:val="1"/>
      <w:marLeft w:val="0"/>
      <w:marRight w:val="0"/>
      <w:marTop w:val="0"/>
      <w:marBottom w:val="0"/>
      <w:divBdr>
        <w:top w:val="none" w:sz="0" w:space="0" w:color="auto"/>
        <w:left w:val="none" w:sz="0" w:space="0" w:color="auto"/>
        <w:bottom w:val="none" w:sz="0" w:space="0" w:color="auto"/>
        <w:right w:val="none" w:sz="0" w:space="0" w:color="auto"/>
      </w:divBdr>
    </w:div>
    <w:div w:id="282856812">
      <w:bodyDiv w:val="1"/>
      <w:marLeft w:val="0"/>
      <w:marRight w:val="0"/>
      <w:marTop w:val="0"/>
      <w:marBottom w:val="0"/>
      <w:divBdr>
        <w:top w:val="none" w:sz="0" w:space="0" w:color="auto"/>
        <w:left w:val="none" w:sz="0" w:space="0" w:color="auto"/>
        <w:bottom w:val="none" w:sz="0" w:space="0" w:color="auto"/>
        <w:right w:val="none" w:sz="0" w:space="0" w:color="auto"/>
      </w:divBdr>
    </w:div>
    <w:div w:id="295382188">
      <w:bodyDiv w:val="1"/>
      <w:marLeft w:val="0"/>
      <w:marRight w:val="0"/>
      <w:marTop w:val="0"/>
      <w:marBottom w:val="0"/>
      <w:divBdr>
        <w:top w:val="none" w:sz="0" w:space="0" w:color="auto"/>
        <w:left w:val="none" w:sz="0" w:space="0" w:color="auto"/>
        <w:bottom w:val="none" w:sz="0" w:space="0" w:color="auto"/>
        <w:right w:val="none" w:sz="0" w:space="0" w:color="auto"/>
      </w:divBdr>
    </w:div>
    <w:div w:id="331372465">
      <w:bodyDiv w:val="1"/>
      <w:marLeft w:val="0"/>
      <w:marRight w:val="0"/>
      <w:marTop w:val="0"/>
      <w:marBottom w:val="0"/>
      <w:divBdr>
        <w:top w:val="none" w:sz="0" w:space="0" w:color="auto"/>
        <w:left w:val="none" w:sz="0" w:space="0" w:color="auto"/>
        <w:bottom w:val="none" w:sz="0" w:space="0" w:color="auto"/>
        <w:right w:val="none" w:sz="0" w:space="0" w:color="auto"/>
      </w:divBdr>
    </w:div>
    <w:div w:id="356662313">
      <w:bodyDiv w:val="1"/>
      <w:marLeft w:val="0"/>
      <w:marRight w:val="0"/>
      <w:marTop w:val="0"/>
      <w:marBottom w:val="0"/>
      <w:divBdr>
        <w:top w:val="none" w:sz="0" w:space="0" w:color="auto"/>
        <w:left w:val="none" w:sz="0" w:space="0" w:color="auto"/>
        <w:bottom w:val="none" w:sz="0" w:space="0" w:color="auto"/>
        <w:right w:val="none" w:sz="0" w:space="0" w:color="auto"/>
      </w:divBdr>
    </w:div>
    <w:div w:id="386804900">
      <w:bodyDiv w:val="1"/>
      <w:marLeft w:val="0"/>
      <w:marRight w:val="0"/>
      <w:marTop w:val="0"/>
      <w:marBottom w:val="0"/>
      <w:divBdr>
        <w:top w:val="none" w:sz="0" w:space="0" w:color="auto"/>
        <w:left w:val="none" w:sz="0" w:space="0" w:color="auto"/>
        <w:bottom w:val="none" w:sz="0" w:space="0" w:color="auto"/>
        <w:right w:val="none" w:sz="0" w:space="0" w:color="auto"/>
      </w:divBdr>
    </w:div>
    <w:div w:id="399987139">
      <w:bodyDiv w:val="1"/>
      <w:marLeft w:val="0"/>
      <w:marRight w:val="0"/>
      <w:marTop w:val="0"/>
      <w:marBottom w:val="0"/>
      <w:divBdr>
        <w:top w:val="none" w:sz="0" w:space="0" w:color="auto"/>
        <w:left w:val="none" w:sz="0" w:space="0" w:color="auto"/>
        <w:bottom w:val="none" w:sz="0" w:space="0" w:color="auto"/>
        <w:right w:val="none" w:sz="0" w:space="0" w:color="auto"/>
      </w:divBdr>
    </w:div>
    <w:div w:id="469633810">
      <w:bodyDiv w:val="1"/>
      <w:marLeft w:val="0"/>
      <w:marRight w:val="0"/>
      <w:marTop w:val="0"/>
      <w:marBottom w:val="0"/>
      <w:divBdr>
        <w:top w:val="none" w:sz="0" w:space="0" w:color="auto"/>
        <w:left w:val="none" w:sz="0" w:space="0" w:color="auto"/>
        <w:bottom w:val="none" w:sz="0" w:space="0" w:color="auto"/>
        <w:right w:val="none" w:sz="0" w:space="0" w:color="auto"/>
      </w:divBdr>
    </w:div>
    <w:div w:id="487283969">
      <w:bodyDiv w:val="1"/>
      <w:marLeft w:val="0"/>
      <w:marRight w:val="0"/>
      <w:marTop w:val="0"/>
      <w:marBottom w:val="0"/>
      <w:divBdr>
        <w:top w:val="none" w:sz="0" w:space="0" w:color="auto"/>
        <w:left w:val="none" w:sz="0" w:space="0" w:color="auto"/>
        <w:bottom w:val="none" w:sz="0" w:space="0" w:color="auto"/>
        <w:right w:val="none" w:sz="0" w:space="0" w:color="auto"/>
      </w:divBdr>
    </w:div>
    <w:div w:id="491338867">
      <w:bodyDiv w:val="1"/>
      <w:marLeft w:val="0"/>
      <w:marRight w:val="0"/>
      <w:marTop w:val="0"/>
      <w:marBottom w:val="0"/>
      <w:divBdr>
        <w:top w:val="none" w:sz="0" w:space="0" w:color="auto"/>
        <w:left w:val="none" w:sz="0" w:space="0" w:color="auto"/>
        <w:bottom w:val="none" w:sz="0" w:space="0" w:color="auto"/>
        <w:right w:val="none" w:sz="0" w:space="0" w:color="auto"/>
      </w:divBdr>
    </w:div>
    <w:div w:id="495268964">
      <w:bodyDiv w:val="1"/>
      <w:marLeft w:val="0"/>
      <w:marRight w:val="0"/>
      <w:marTop w:val="0"/>
      <w:marBottom w:val="0"/>
      <w:divBdr>
        <w:top w:val="none" w:sz="0" w:space="0" w:color="auto"/>
        <w:left w:val="none" w:sz="0" w:space="0" w:color="auto"/>
        <w:bottom w:val="none" w:sz="0" w:space="0" w:color="auto"/>
        <w:right w:val="none" w:sz="0" w:space="0" w:color="auto"/>
      </w:divBdr>
    </w:div>
    <w:div w:id="503277536">
      <w:bodyDiv w:val="1"/>
      <w:marLeft w:val="0"/>
      <w:marRight w:val="0"/>
      <w:marTop w:val="0"/>
      <w:marBottom w:val="0"/>
      <w:divBdr>
        <w:top w:val="none" w:sz="0" w:space="0" w:color="auto"/>
        <w:left w:val="none" w:sz="0" w:space="0" w:color="auto"/>
        <w:bottom w:val="none" w:sz="0" w:space="0" w:color="auto"/>
        <w:right w:val="none" w:sz="0" w:space="0" w:color="auto"/>
      </w:divBdr>
    </w:div>
    <w:div w:id="518200540">
      <w:bodyDiv w:val="1"/>
      <w:marLeft w:val="0"/>
      <w:marRight w:val="0"/>
      <w:marTop w:val="0"/>
      <w:marBottom w:val="0"/>
      <w:divBdr>
        <w:top w:val="none" w:sz="0" w:space="0" w:color="auto"/>
        <w:left w:val="none" w:sz="0" w:space="0" w:color="auto"/>
        <w:bottom w:val="none" w:sz="0" w:space="0" w:color="auto"/>
        <w:right w:val="none" w:sz="0" w:space="0" w:color="auto"/>
      </w:divBdr>
    </w:div>
    <w:div w:id="554706817">
      <w:bodyDiv w:val="1"/>
      <w:marLeft w:val="0"/>
      <w:marRight w:val="0"/>
      <w:marTop w:val="0"/>
      <w:marBottom w:val="0"/>
      <w:divBdr>
        <w:top w:val="none" w:sz="0" w:space="0" w:color="auto"/>
        <w:left w:val="none" w:sz="0" w:space="0" w:color="auto"/>
        <w:bottom w:val="none" w:sz="0" w:space="0" w:color="auto"/>
        <w:right w:val="none" w:sz="0" w:space="0" w:color="auto"/>
      </w:divBdr>
    </w:div>
    <w:div w:id="577248237">
      <w:bodyDiv w:val="1"/>
      <w:marLeft w:val="0"/>
      <w:marRight w:val="0"/>
      <w:marTop w:val="0"/>
      <w:marBottom w:val="0"/>
      <w:divBdr>
        <w:top w:val="none" w:sz="0" w:space="0" w:color="auto"/>
        <w:left w:val="none" w:sz="0" w:space="0" w:color="auto"/>
        <w:bottom w:val="none" w:sz="0" w:space="0" w:color="auto"/>
        <w:right w:val="none" w:sz="0" w:space="0" w:color="auto"/>
      </w:divBdr>
    </w:div>
    <w:div w:id="596524983">
      <w:bodyDiv w:val="1"/>
      <w:marLeft w:val="0"/>
      <w:marRight w:val="0"/>
      <w:marTop w:val="0"/>
      <w:marBottom w:val="0"/>
      <w:divBdr>
        <w:top w:val="none" w:sz="0" w:space="0" w:color="auto"/>
        <w:left w:val="none" w:sz="0" w:space="0" w:color="auto"/>
        <w:bottom w:val="none" w:sz="0" w:space="0" w:color="auto"/>
        <w:right w:val="none" w:sz="0" w:space="0" w:color="auto"/>
      </w:divBdr>
    </w:div>
    <w:div w:id="608853326">
      <w:bodyDiv w:val="1"/>
      <w:marLeft w:val="0"/>
      <w:marRight w:val="0"/>
      <w:marTop w:val="0"/>
      <w:marBottom w:val="0"/>
      <w:divBdr>
        <w:top w:val="none" w:sz="0" w:space="0" w:color="auto"/>
        <w:left w:val="none" w:sz="0" w:space="0" w:color="auto"/>
        <w:bottom w:val="none" w:sz="0" w:space="0" w:color="auto"/>
        <w:right w:val="none" w:sz="0" w:space="0" w:color="auto"/>
      </w:divBdr>
    </w:div>
    <w:div w:id="614754519">
      <w:bodyDiv w:val="1"/>
      <w:marLeft w:val="0"/>
      <w:marRight w:val="0"/>
      <w:marTop w:val="0"/>
      <w:marBottom w:val="0"/>
      <w:divBdr>
        <w:top w:val="none" w:sz="0" w:space="0" w:color="auto"/>
        <w:left w:val="none" w:sz="0" w:space="0" w:color="auto"/>
        <w:bottom w:val="none" w:sz="0" w:space="0" w:color="auto"/>
        <w:right w:val="none" w:sz="0" w:space="0" w:color="auto"/>
      </w:divBdr>
    </w:div>
    <w:div w:id="664208110">
      <w:bodyDiv w:val="1"/>
      <w:marLeft w:val="0"/>
      <w:marRight w:val="0"/>
      <w:marTop w:val="0"/>
      <w:marBottom w:val="0"/>
      <w:divBdr>
        <w:top w:val="none" w:sz="0" w:space="0" w:color="auto"/>
        <w:left w:val="none" w:sz="0" w:space="0" w:color="auto"/>
        <w:bottom w:val="none" w:sz="0" w:space="0" w:color="auto"/>
        <w:right w:val="none" w:sz="0" w:space="0" w:color="auto"/>
      </w:divBdr>
    </w:div>
    <w:div w:id="721294673">
      <w:bodyDiv w:val="1"/>
      <w:marLeft w:val="0"/>
      <w:marRight w:val="0"/>
      <w:marTop w:val="0"/>
      <w:marBottom w:val="0"/>
      <w:divBdr>
        <w:top w:val="none" w:sz="0" w:space="0" w:color="auto"/>
        <w:left w:val="none" w:sz="0" w:space="0" w:color="auto"/>
        <w:bottom w:val="none" w:sz="0" w:space="0" w:color="auto"/>
        <w:right w:val="none" w:sz="0" w:space="0" w:color="auto"/>
      </w:divBdr>
    </w:div>
    <w:div w:id="759259158">
      <w:bodyDiv w:val="1"/>
      <w:marLeft w:val="0"/>
      <w:marRight w:val="0"/>
      <w:marTop w:val="0"/>
      <w:marBottom w:val="0"/>
      <w:divBdr>
        <w:top w:val="none" w:sz="0" w:space="0" w:color="auto"/>
        <w:left w:val="none" w:sz="0" w:space="0" w:color="auto"/>
        <w:bottom w:val="none" w:sz="0" w:space="0" w:color="auto"/>
        <w:right w:val="none" w:sz="0" w:space="0" w:color="auto"/>
      </w:divBdr>
    </w:div>
    <w:div w:id="804929398">
      <w:bodyDiv w:val="1"/>
      <w:marLeft w:val="0"/>
      <w:marRight w:val="0"/>
      <w:marTop w:val="0"/>
      <w:marBottom w:val="0"/>
      <w:divBdr>
        <w:top w:val="none" w:sz="0" w:space="0" w:color="auto"/>
        <w:left w:val="none" w:sz="0" w:space="0" w:color="auto"/>
        <w:bottom w:val="none" w:sz="0" w:space="0" w:color="auto"/>
        <w:right w:val="none" w:sz="0" w:space="0" w:color="auto"/>
      </w:divBdr>
    </w:div>
    <w:div w:id="898709146">
      <w:bodyDiv w:val="1"/>
      <w:marLeft w:val="0"/>
      <w:marRight w:val="0"/>
      <w:marTop w:val="0"/>
      <w:marBottom w:val="0"/>
      <w:divBdr>
        <w:top w:val="none" w:sz="0" w:space="0" w:color="auto"/>
        <w:left w:val="none" w:sz="0" w:space="0" w:color="auto"/>
        <w:bottom w:val="none" w:sz="0" w:space="0" w:color="auto"/>
        <w:right w:val="none" w:sz="0" w:space="0" w:color="auto"/>
      </w:divBdr>
    </w:div>
    <w:div w:id="971209593">
      <w:bodyDiv w:val="1"/>
      <w:marLeft w:val="0"/>
      <w:marRight w:val="0"/>
      <w:marTop w:val="0"/>
      <w:marBottom w:val="0"/>
      <w:divBdr>
        <w:top w:val="none" w:sz="0" w:space="0" w:color="auto"/>
        <w:left w:val="none" w:sz="0" w:space="0" w:color="auto"/>
        <w:bottom w:val="none" w:sz="0" w:space="0" w:color="auto"/>
        <w:right w:val="none" w:sz="0" w:space="0" w:color="auto"/>
      </w:divBdr>
    </w:div>
    <w:div w:id="979073941">
      <w:bodyDiv w:val="1"/>
      <w:marLeft w:val="0"/>
      <w:marRight w:val="0"/>
      <w:marTop w:val="0"/>
      <w:marBottom w:val="0"/>
      <w:divBdr>
        <w:top w:val="none" w:sz="0" w:space="0" w:color="auto"/>
        <w:left w:val="none" w:sz="0" w:space="0" w:color="auto"/>
        <w:bottom w:val="none" w:sz="0" w:space="0" w:color="auto"/>
        <w:right w:val="none" w:sz="0" w:space="0" w:color="auto"/>
      </w:divBdr>
    </w:div>
    <w:div w:id="1002977772">
      <w:bodyDiv w:val="1"/>
      <w:marLeft w:val="0"/>
      <w:marRight w:val="0"/>
      <w:marTop w:val="0"/>
      <w:marBottom w:val="0"/>
      <w:divBdr>
        <w:top w:val="none" w:sz="0" w:space="0" w:color="auto"/>
        <w:left w:val="none" w:sz="0" w:space="0" w:color="auto"/>
        <w:bottom w:val="none" w:sz="0" w:space="0" w:color="auto"/>
        <w:right w:val="none" w:sz="0" w:space="0" w:color="auto"/>
      </w:divBdr>
    </w:div>
    <w:div w:id="1016809020">
      <w:bodyDiv w:val="1"/>
      <w:marLeft w:val="0"/>
      <w:marRight w:val="0"/>
      <w:marTop w:val="0"/>
      <w:marBottom w:val="0"/>
      <w:divBdr>
        <w:top w:val="none" w:sz="0" w:space="0" w:color="auto"/>
        <w:left w:val="none" w:sz="0" w:space="0" w:color="auto"/>
        <w:bottom w:val="none" w:sz="0" w:space="0" w:color="auto"/>
        <w:right w:val="none" w:sz="0" w:space="0" w:color="auto"/>
      </w:divBdr>
    </w:div>
    <w:div w:id="1039404077">
      <w:bodyDiv w:val="1"/>
      <w:marLeft w:val="0"/>
      <w:marRight w:val="0"/>
      <w:marTop w:val="0"/>
      <w:marBottom w:val="0"/>
      <w:divBdr>
        <w:top w:val="none" w:sz="0" w:space="0" w:color="auto"/>
        <w:left w:val="none" w:sz="0" w:space="0" w:color="auto"/>
        <w:bottom w:val="none" w:sz="0" w:space="0" w:color="auto"/>
        <w:right w:val="none" w:sz="0" w:space="0" w:color="auto"/>
      </w:divBdr>
    </w:div>
    <w:div w:id="1069842060">
      <w:bodyDiv w:val="1"/>
      <w:marLeft w:val="0"/>
      <w:marRight w:val="0"/>
      <w:marTop w:val="0"/>
      <w:marBottom w:val="0"/>
      <w:divBdr>
        <w:top w:val="none" w:sz="0" w:space="0" w:color="auto"/>
        <w:left w:val="none" w:sz="0" w:space="0" w:color="auto"/>
        <w:bottom w:val="none" w:sz="0" w:space="0" w:color="auto"/>
        <w:right w:val="none" w:sz="0" w:space="0" w:color="auto"/>
      </w:divBdr>
    </w:div>
    <w:div w:id="1105003619">
      <w:bodyDiv w:val="1"/>
      <w:marLeft w:val="0"/>
      <w:marRight w:val="0"/>
      <w:marTop w:val="0"/>
      <w:marBottom w:val="0"/>
      <w:divBdr>
        <w:top w:val="none" w:sz="0" w:space="0" w:color="auto"/>
        <w:left w:val="none" w:sz="0" w:space="0" w:color="auto"/>
        <w:bottom w:val="none" w:sz="0" w:space="0" w:color="auto"/>
        <w:right w:val="none" w:sz="0" w:space="0" w:color="auto"/>
      </w:divBdr>
    </w:div>
    <w:div w:id="1107970691">
      <w:bodyDiv w:val="1"/>
      <w:marLeft w:val="0"/>
      <w:marRight w:val="0"/>
      <w:marTop w:val="0"/>
      <w:marBottom w:val="0"/>
      <w:divBdr>
        <w:top w:val="none" w:sz="0" w:space="0" w:color="auto"/>
        <w:left w:val="none" w:sz="0" w:space="0" w:color="auto"/>
        <w:bottom w:val="none" w:sz="0" w:space="0" w:color="auto"/>
        <w:right w:val="none" w:sz="0" w:space="0" w:color="auto"/>
      </w:divBdr>
    </w:div>
    <w:div w:id="1117722542">
      <w:bodyDiv w:val="1"/>
      <w:marLeft w:val="0"/>
      <w:marRight w:val="0"/>
      <w:marTop w:val="0"/>
      <w:marBottom w:val="0"/>
      <w:divBdr>
        <w:top w:val="none" w:sz="0" w:space="0" w:color="auto"/>
        <w:left w:val="none" w:sz="0" w:space="0" w:color="auto"/>
        <w:bottom w:val="none" w:sz="0" w:space="0" w:color="auto"/>
        <w:right w:val="none" w:sz="0" w:space="0" w:color="auto"/>
      </w:divBdr>
    </w:div>
    <w:div w:id="1124739383">
      <w:bodyDiv w:val="1"/>
      <w:marLeft w:val="0"/>
      <w:marRight w:val="0"/>
      <w:marTop w:val="0"/>
      <w:marBottom w:val="0"/>
      <w:divBdr>
        <w:top w:val="none" w:sz="0" w:space="0" w:color="auto"/>
        <w:left w:val="none" w:sz="0" w:space="0" w:color="auto"/>
        <w:bottom w:val="none" w:sz="0" w:space="0" w:color="auto"/>
        <w:right w:val="none" w:sz="0" w:space="0" w:color="auto"/>
      </w:divBdr>
    </w:div>
    <w:div w:id="1365247566">
      <w:bodyDiv w:val="1"/>
      <w:marLeft w:val="0"/>
      <w:marRight w:val="0"/>
      <w:marTop w:val="0"/>
      <w:marBottom w:val="0"/>
      <w:divBdr>
        <w:top w:val="none" w:sz="0" w:space="0" w:color="auto"/>
        <w:left w:val="none" w:sz="0" w:space="0" w:color="auto"/>
        <w:bottom w:val="none" w:sz="0" w:space="0" w:color="auto"/>
        <w:right w:val="none" w:sz="0" w:space="0" w:color="auto"/>
      </w:divBdr>
    </w:div>
    <w:div w:id="1388455328">
      <w:bodyDiv w:val="1"/>
      <w:marLeft w:val="0"/>
      <w:marRight w:val="0"/>
      <w:marTop w:val="0"/>
      <w:marBottom w:val="0"/>
      <w:divBdr>
        <w:top w:val="none" w:sz="0" w:space="0" w:color="auto"/>
        <w:left w:val="none" w:sz="0" w:space="0" w:color="auto"/>
        <w:bottom w:val="none" w:sz="0" w:space="0" w:color="auto"/>
        <w:right w:val="none" w:sz="0" w:space="0" w:color="auto"/>
      </w:divBdr>
    </w:div>
    <w:div w:id="1396314038">
      <w:bodyDiv w:val="1"/>
      <w:marLeft w:val="0"/>
      <w:marRight w:val="0"/>
      <w:marTop w:val="0"/>
      <w:marBottom w:val="0"/>
      <w:divBdr>
        <w:top w:val="none" w:sz="0" w:space="0" w:color="auto"/>
        <w:left w:val="none" w:sz="0" w:space="0" w:color="auto"/>
        <w:bottom w:val="none" w:sz="0" w:space="0" w:color="auto"/>
        <w:right w:val="none" w:sz="0" w:space="0" w:color="auto"/>
      </w:divBdr>
    </w:div>
    <w:div w:id="1409227657">
      <w:bodyDiv w:val="1"/>
      <w:marLeft w:val="0"/>
      <w:marRight w:val="0"/>
      <w:marTop w:val="0"/>
      <w:marBottom w:val="0"/>
      <w:divBdr>
        <w:top w:val="none" w:sz="0" w:space="0" w:color="auto"/>
        <w:left w:val="none" w:sz="0" w:space="0" w:color="auto"/>
        <w:bottom w:val="none" w:sz="0" w:space="0" w:color="auto"/>
        <w:right w:val="none" w:sz="0" w:space="0" w:color="auto"/>
      </w:divBdr>
    </w:div>
    <w:div w:id="1461652650">
      <w:bodyDiv w:val="1"/>
      <w:marLeft w:val="0"/>
      <w:marRight w:val="0"/>
      <w:marTop w:val="0"/>
      <w:marBottom w:val="0"/>
      <w:divBdr>
        <w:top w:val="none" w:sz="0" w:space="0" w:color="auto"/>
        <w:left w:val="none" w:sz="0" w:space="0" w:color="auto"/>
        <w:bottom w:val="none" w:sz="0" w:space="0" w:color="auto"/>
        <w:right w:val="none" w:sz="0" w:space="0" w:color="auto"/>
      </w:divBdr>
    </w:div>
    <w:div w:id="1465466659">
      <w:bodyDiv w:val="1"/>
      <w:marLeft w:val="0"/>
      <w:marRight w:val="0"/>
      <w:marTop w:val="0"/>
      <w:marBottom w:val="0"/>
      <w:divBdr>
        <w:top w:val="none" w:sz="0" w:space="0" w:color="auto"/>
        <w:left w:val="none" w:sz="0" w:space="0" w:color="auto"/>
        <w:bottom w:val="none" w:sz="0" w:space="0" w:color="auto"/>
        <w:right w:val="none" w:sz="0" w:space="0" w:color="auto"/>
      </w:divBdr>
    </w:div>
    <w:div w:id="1474328615">
      <w:bodyDiv w:val="1"/>
      <w:marLeft w:val="0"/>
      <w:marRight w:val="0"/>
      <w:marTop w:val="0"/>
      <w:marBottom w:val="0"/>
      <w:divBdr>
        <w:top w:val="none" w:sz="0" w:space="0" w:color="auto"/>
        <w:left w:val="none" w:sz="0" w:space="0" w:color="auto"/>
        <w:bottom w:val="none" w:sz="0" w:space="0" w:color="auto"/>
        <w:right w:val="none" w:sz="0" w:space="0" w:color="auto"/>
      </w:divBdr>
    </w:div>
    <w:div w:id="1478641124">
      <w:bodyDiv w:val="1"/>
      <w:marLeft w:val="0"/>
      <w:marRight w:val="0"/>
      <w:marTop w:val="0"/>
      <w:marBottom w:val="0"/>
      <w:divBdr>
        <w:top w:val="none" w:sz="0" w:space="0" w:color="auto"/>
        <w:left w:val="none" w:sz="0" w:space="0" w:color="auto"/>
        <w:bottom w:val="none" w:sz="0" w:space="0" w:color="auto"/>
        <w:right w:val="none" w:sz="0" w:space="0" w:color="auto"/>
      </w:divBdr>
    </w:div>
    <w:div w:id="1621374900">
      <w:bodyDiv w:val="1"/>
      <w:marLeft w:val="0"/>
      <w:marRight w:val="0"/>
      <w:marTop w:val="0"/>
      <w:marBottom w:val="0"/>
      <w:divBdr>
        <w:top w:val="none" w:sz="0" w:space="0" w:color="auto"/>
        <w:left w:val="none" w:sz="0" w:space="0" w:color="auto"/>
        <w:bottom w:val="none" w:sz="0" w:space="0" w:color="auto"/>
        <w:right w:val="none" w:sz="0" w:space="0" w:color="auto"/>
      </w:divBdr>
    </w:div>
    <w:div w:id="1690184374">
      <w:bodyDiv w:val="1"/>
      <w:marLeft w:val="0"/>
      <w:marRight w:val="0"/>
      <w:marTop w:val="0"/>
      <w:marBottom w:val="0"/>
      <w:divBdr>
        <w:top w:val="none" w:sz="0" w:space="0" w:color="auto"/>
        <w:left w:val="none" w:sz="0" w:space="0" w:color="auto"/>
        <w:bottom w:val="none" w:sz="0" w:space="0" w:color="auto"/>
        <w:right w:val="none" w:sz="0" w:space="0" w:color="auto"/>
      </w:divBdr>
    </w:div>
    <w:div w:id="1703283263">
      <w:bodyDiv w:val="1"/>
      <w:marLeft w:val="0"/>
      <w:marRight w:val="0"/>
      <w:marTop w:val="0"/>
      <w:marBottom w:val="0"/>
      <w:divBdr>
        <w:top w:val="none" w:sz="0" w:space="0" w:color="auto"/>
        <w:left w:val="none" w:sz="0" w:space="0" w:color="auto"/>
        <w:bottom w:val="none" w:sz="0" w:space="0" w:color="auto"/>
        <w:right w:val="none" w:sz="0" w:space="0" w:color="auto"/>
      </w:divBdr>
    </w:div>
    <w:div w:id="1738282350">
      <w:bodyDiv w:val="1"/>
      <w:marLeft w:val="0"/>
      <w:marRight w:val="0"/>
      <w:marTop w:val="0"/>
      <w:marBottom w:val="0"/>
      <w:divBdr>
        <w:top w:val="none" w:sz="0" w:space="0" w:color="auto"/>
        <w:left w:val="none" w:sz="0" w:space="0" w:color="auto"/>
        <w:bottom w:val="none" w:sz="0" w:space="0" w:color="auto"/>
        <w:right w:val="none" w:sz="0" w:space="0" w:color="auto"/>
      </w:divBdr>
    </w:div>
    <w:div w:id="1796097683">
      <w:bodyDiv w:val="1"/>
      <w:marLeft w:val="0"/>
      <w:marRight w:val="0"/>
      <w:marTop w:val="0"/>
      <w:marBottom w:val="0"/>
      <w:divBdr>
        <w:top w:val="none" w:sz="0" w:space="0" w:color="auto"/>
        <w:left w:val="none" w:sz="0" w:space="0" w:color="auto"/>
        <w:bottom w:val="none" w:sz="0" w:space="0" w:color="auto"/>
        <w:right w:val="none" w:sz="0" w:space="0" w:color="auto"/>
      </w:divBdr>
    </w:div>
    <w:div w:id="1801338000">
      <w:bodyDiv w:val="1"/>
      <w:marLeft w:val="0"/>
      <w:marRight w:val="0"/>
      <w:marTop w:val="0"/>
      <w:marBottom w:val="0"/>
      <w:divBdr>
        <w:top w:val="none" w:sz="0" w:space="0" w:color="auto"/>
        <w:left w:val="none" w:sz="0" w:space="0" w:color="auto"/>
        <w:bottom w:val="none" w:sz="0" w:space="0" w:color="auto"/>
        <w:right w:val="none" w:sz="0" w:space="0" w:color="auto"/>
      </w:divBdr>
    </w:div>
    <w:div w:id="1828471100">
      <w:bodyDiv w:val="1"/>
      <w:marLeft w:val="0"/>
      <w:marRight w:val="0"/>
      <w:marTop w:val="0"/>
      <w:marBottom w:val="0"/>
      <w:divBdr>
        <w:top w:val="none" w:sz="0" w:space="0" w:color="auto"/>
        <w:left w:val="none" w:sz="0" w:space="0" w:color="auto"/>
        <w:bottom w:val="none" w:sz="0" w:space="0" w:color="auto"/>
        <w:right w:val="none" w:sz="0" w:space="0" w:color="auto"/>
      </w:divBdr>
    </w:div>
    <w:div w:id="1834488305">
      <w:bodyDiv w:val="1"/>
      <w:marLeft w:val="0"/>
      <w:marRight w:val="0"/>
      <w:marTop w:val="0"/>
      <w:marBottom w:val="0"/>
      <w:divBdr>
        <w:top w:val="none" w:sz="0" w:space="0" w:color="auto"/>
        <w:left w:val="none" w:sz="0" w:space="0" w:color="auto"/>
        <w:bottom w:val="none" w:sz="0" w:space="0" w:color="auto"/>
        <w:right w:val="none" w:sz="0" w:space="0" w:color="auto"/>
      </w:divBdr>
    </w:div>
    <w:div w:id="1888223951">
      <w:bodyDiv w:val="1"/>
      <w:marLeft w:val="0"/>
      <w:marRight w:val="0"/>
      <w:marTop w:val="0"/>
      <w:marBottom w:val="0"/>
      <w:divBdr>
        <w:top w:val="none" w:sz="0" w:space="0" w:color="auto"/>
        <w:left w:val="none" w:sz="0" w:space="0" w:color="auto"/>
        <w:bottom w:val="none" w:sz="0" w:space="0" w:color="auto"/>
        <w:right w:val="none" w:sz="0" w:space="0" w:color="auto"/>
      </w:divBdr>
    </w:div>
    <w:div w:id="1890800523">
      <w:bodyDiv w:val="1"/>
      <w:marLeft w:val="0"/>
      <w:marRight w:val="0"/>
      <w:marTop w:val="0"/>
      <w:marBottom w:val="0"/>
      <w:divBdr>
        <w:top w:val="none" w:sz="0" w:space="0" w:color="auto"/>
        <w:left w:val="none" w:sz="0" w:space="0" w:color="auto"/>
        <w:bottom w:val="none" w:sz="0" w:space="0" w:color="auto"/>
        <w:right w:val="none" w:sz="0" w:space="0" w:color="auto"/>
      </w:divBdr>
    </w:div>
    <w:div w:id="1916470193">
      <w:bodyDiv w:val="1"/>
      <w:marLeft w:val="0"/>
      <w:marRight w:val="0"/>
      <w:marTop w:val="0"/>
      <w:marBottom w:val="0"/>
      <w:divBdr>
        <w:top w:val="none" w:sz="0" w:space="0" w:color="auto"/>
        <w:left w:val="none" w:sz="0" w:space="0" w:color="auto"/>
        <w:bottom w:val="none" w:sz="0" w:space="0" w:color="auto"/>
        <w:right w:val="none" w:sz="0" w:space="0" w:color="auto"/>
      </w:divBdr>
    </w:div>
    <w:div w:id="1992443880">
      <w:bodyDiv w:val="1"/>
      <w:marLeft w:val="0"/>
      <w:marRight w:val="0"/>
      <w:marTop w:val="0"/>
      <w:marBottom w:val="0"/>
      <w:divBdr>
        <w:top w:val="none" w:sz="0" w:space="0" w:color="auto"/>
        <w:left w:val="none" w:sz="0" w:space="0" w:color="auto"/>
        <w:bottom w:val="none" w:sz="0" w:space="0" w:color="auto"/>
        <w:right w:val="none" w:sz="0" w:space="0" w:color="auto"/>
      </w:divBdr>
    </w:div>
    <w:div w:id="1994412861">
      <w:bodyDiv w:val="1"/>
      <w:marLeft w:val="0"/>
      <w:marRight w:val="0"/>
      <w:marTop w:val="0"/>
      <w:marBottom w:val="0"/>
      <w:divBdr>
        <w:top w:val="none" w:sz="0" w:space="0" w:color="auto"/>
        <w:left w:val="none" w:sz="0" w:space="0" w:color="auto"/>
        <w:bottom w:val="none" w:sz="0" w:space="0" w:color="auto"/>
        <w:right w:val="none" w:sz="0" w:space="0" w:color="auto"/>
      </w:divBdr>
    </w:div>
    <w:div w:id="2069840804">
      <w:bodyDiv w:val="1"/>
      <w:marLeft w:val="0"/>
      <w:marRight w:val="0"/>
      <w:marTop w:val="0"/>
      <w:marBottom w:val="0"/>
      <w:divBdr>
        <w:top w:val="none" w:sz="0" w:space="0" w:color="auto"/>
        <w:left w:val="none" w:sz="0" w:space="0" w:color="auto"/>
        <w:bottom w:val="none" w:sz="0" w:space="0" w:color="auto"/>
        <w:right w:val="none" w:sz="0" w:space="0" w:color="auto"/>
      </w:divBdr>
    </w:div>
    <w:div w:id="2080321313">
      <w:bodyDiv w:val="1"/>
      <w:marLeft w:val="0"/>
      <w:marRight w:val="0"/>
      <w:marTop w:val="0"/>
      <w:marBottom w:val="0"/>
      <w:divBdr>
        <w:top w:val="none" w:sz="0" w:space="0" w:color="auto"/>
        <w:left w:val="none" w:sz="0" w:space="0" w:color="auto"/>
        <w:bottom w:val="none" w:sz="0" w:space="0" w:color="auto"/>
        <w:right w:val="none" w:sz="0" w:space="0" w:color="auto"/>
      </w:divBdr>
    </w:div>
    <w:div w:id="2083523210">
      <w:bodyDiv w:val="1"/>
      <w:marLeft w:val="0"/>
      <w:marRight w:val="0"/>
      <w:marTop w:val="0"/>
      <w:marBottom w:val="0"/>
      <w:divBdr>
        <w:top w:val="none" w:sz="0" w:space="0" w:color="auto"/>
        <w:left w:val="none" w:sz="0" w:space="0" w:color="auto"/>
        <w:bottom w:val="none" w:sz="0" w:space="0" w:color="auto"/>
        <w:right w:val="none" w:sz="0" w:space="0" w:color="auto"/>
      </w:divBdr>
    </w:div>
    <w:div w:id="2083871275">
      <w:bodyDiv w:val="1"/>
      <w:marLeft w:val="0"/>
      <w:marRight w:val="0"/>
      <w:marTop w:val="0"/>
      <w:marBottom w:val="0"/>
      <w:divBdr>
        <w:top w:val="none" w:sz="0" w:space="0" w:color="auto"/>
        <w:left w:val="none" w:sz="0" w:space="0" w:color="auto"/>
        <w:bottom w:val="none" w:sz="0" w:space="0" w:color="auto"/>
        <w:right w:val="none" w:sz="0" w:space="0" w:color="auto"/>
      </w:divBdr>
    </w:div>
    <w:div w:id="21274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90C0-AE4C-4F8B-8A87-409536DC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jgodfrey</dc:creator>
  <cp:lastModifiedBy>nwebster</cp:lastModifiedBy>
  <cp:revision>6</cp:revision>
  <cp:lastPrinted>2019-12-05T14:47:00Z</cp:lastPrinted>
  <dcterms:created xsi:type="dcterms:W3CDTF">2019-12-10T13:47:00Z</dcterms:created>
  <dcterms:modified xsi:type="dcterms:W3CDTF">2019-12-10T16:10:00Z</dcterms:modified>
</cp:coreProperties>
</file>