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01A82" w14:textId="77777777" w:rsidR="00806DB5" w:rsidRDefault="00806DB5"/>
    <w:tbl>
      <w:tblPr>
        <w:tblW w:w="9082" w:type="dxa"/>
        <w:tblInd w:w="142" w:type="dxa"/>
        <w:tblLayout w:type="fixed"/>
        <w:tblCellMar>
          <w:left w:w="0" w:type="dxa"/>
          <w:right w:w="0" w:type="dxa"/>
        </w:tblCellMar>
        <w:tblLook w:val="01E0" w:firstRow="1" w:lastRow="1" w:firstColumn="1" w:lastColumn="1" w:noHBand="0" w:noVBand="0"/>
      </w:tblPr>
      <w:tblGrid>
        <w:gridCol w:w="2417"/>
        <w:gridCol w:w="6665"/>
      </w:tblGrid>
      <w:tr w:rsidR="00664D09" w14:paraId="7EA19988" w14:textId="77777777" w:rsidTr="00117B4C">
        <w:trPr>
          <w:trHeight w:val="438"/>
        </w:trPr>
        <w:tc>
          <w:tcPr>
            <w:tcW w:w="9082" w:type="dxa"/>
            <w:gridSpan w:val="2"/>
            <w:tcBorders>
              <w:top w:val="single" w:sz="4" w:space="0" w:color="548DD4"/>
              <w:bottom w:val="single" w:sz="4" w:space="0" w:color="548DD4"/>
            </w:tcBorders>
          </w:tcPr>
          <w:p w14:paraId="4C15E290" w14:textId="77777777" w:rsidR="00664D09" w:rsidRDefault="00D87165" w:rsidP="00D87165">
            <w:pPr>
              <w:pStyle w:val="TableParagraph"/>
              <w:ind w:left="122"/>
              <w:rPr>
                <w:b/>
                <w:sz w:val="24"/>
              </w:rPr>
            </w:pPr>
            <w:r>
              <w:rPr>
                <w:b/>
                <w:sz w:val="24"/>
              </w:rPr>
              <w:t>BOARD OF MANAGEMENT</w:t>
            </w:r>
            <w:r w:rsidR="00664D09">
              <w:rPr>
                <w:b/>
                <w:sz w:val="24"/>
              </w:rPr>
              <w:t xml:space="preserve"> </w:t>
            </w:r>
            <w:r w:rsidR="005D6D21">
              <w:rPr>
                <w:b/>
                <w:sz w:val="24"/>
              </w:rPr>
              <w:t xml:space="preserve">DEVELOPMENT DAY </w:t>
            </w:r>
            <w:r w:rsidR="00664D09">
              <w:rPr>
                <w:b/>
                <w:sz w:val="24"/>
              </w:rPr>
              <w:t>MEETING</w:t>
            </w:r>
          </w:p>
        </w:tc>
      </w:tr>
      <w:tr w:rsidR="00664D09" w14:paraId="0B06CB26" w14:textId="77777777" w:rsidTr="00EE413D">
        <w:trPr>
          <w:trHeight w:val="251"/>
        </w:trPr>
        <w:tc>
          <w:tcPr>
            <w:tcW w:w="2417" w:type="dxa"/>
            <w:tcBorders>
              <w:top w:val="single" w:sz="4" w:space="0" w:color="548DD4"/>
              <w:right w:val="single" w:sz="8" w:space="0" w:color="4F81BD"/>
            </w:tcBorders>
          </w:tcPr>
          <w:p w14:paraId="188BF3D7" w14:textId="77777777" w:rsidR="00664D09" w:rsidRDefault="00664D09" w:rsidP="00370F2B">
            <w:pPr>
              <w:pStyle w:val="TableParagraph"/>
              <w:ind w:left="122"/>
              <w:rPr>
                <w:sz w:val="24"/>
              </w:rPr>
            </w:pPr>
            <w:r>
              <w:rPr>
                <w:sz w:val="24"/>
              </w:rPr>
              <w:t>Date of Meeting</w:t>
            </w:r>
          </w:p>
        </w:tc>
        <w:tc>
          <w:tcPr>
            <w:tcW w:w="6665" w:type="dxa"/>
            <w:tcBorders>
              <w:top w:val="single" w:sz="4" w:space="0" w:color="548DD4"/>
              <w:left w:val="single" w:sz="8" w:space="0" w:color="4F81BD"/>
            </w:tcBorders>
          </w:tcPr>
          <w:p w14:paraId="4C163547" w14:textId="77777777" w:rsidR="00664D09" w:rsidRDefault="00D87165" w:rsidP="00D87165">
            <w:pPr>
              <w:pStyle w:val="TableParagraph"/>
              <w:ind w:left="97"/>
              <w:rPr>
                <w:sz w:val="24"/>
              </w:rPr>
            </w:pPr>
            <w:r>
              <w:rPr>
                <w:sz w:val="24"/>
              </w:rPr>
              <w:t>25</w:t>
            </w:r>
            <w:r w:rsidR="001C2DC5">
              <w:rPr>
                <w:sz w:val="24"/>
              </w:rPr>
              <w:t xml:space="preserve"> October </w:t>
            </w:r>
            <w:r w:rsidR="00664D09">
              <w:rPr>
                <w:sz w:val="24"/>
              </w:rPr>
              <w:t>201</w:t>
            </w:r>
            <w:r w:rsidR="00BB7042">
              <w:rPr>
                <w:sz w:val="24"/>
              </w:rPr>
              <w:t>9</w:t>
            </w:r>
          </w:p>
        </w:tc>
      </w:tr>
      <w:tr w:rsidR="00664D09" w14:paraId="308BD6A1" w14:textId="77777777" w:rsidTr="00117B4C">
        <w:trPr>
          <w:trHeight w:val="301"/>
        </w:trPr>
        <w:tc>
          <w:tcPr>
            <w:tcW w:w="2417" w:type="dxa"/>
            <w:tcBorders>
              <w:right w:val="single" w:sz="8" w:space="0" w:color="4F81BD"/>
            </w:tcBorders>
          </w:tcPr>
          <w:p w14:paraId="1EAC28EE" w14:textId="77777777" w:rsidR="00664D09" w:rsidRDefault="00664D09" w:rsidP="00370F2B">
            <w:pPr>
              <w:pStyle w:val="TableParagraph"/>
              <w:spacing w:before="65"/>
              <w:ind w:left="122"/>
              <w:rPr>
                <w:sz w:val="24"/>
              </w:rPr>
            </w:pPr>
            <w:r>
              <w:rPr>
                <w:sz w:val="24"/>
              </w:rPr>
              <w:t>Paper Title</w:t>
            </w:r>
          </w:p>
        </w:tc>
        <w:tc>
          <w:tcPr>
            <w:tcW w:w="6665" w:type="dxa"/>
            <w:tcBorders>
              <w:left w:val="single" w:sz="8" w:space="0" w:color="4F81BD"/>
            </w:tcBorders>
          </w:tcPr>
          <w:p w14:paraId="4DAAE7CF" w14:textId="77777777" w:rsidR="00664D09" w:rsidRDefault="00664D09" w:rsidP="00D87165">
            <w:pPr>
              <w:pStyle w:val="TableParagraph"/>
              <w:spacing w:before="65"/>
              <w:ind w:left="97"/>
              <w:rPr>
                <w:sz w:val="24"/>
              </w:rPr>
            </w:pPr>
            <w:r>
              <w:rPr>
                <w:sz w:val="24"/>
              </w:rPr>
              <w:t xml:space="preserve">Estates </w:t>
            </w:r>
            <w:r w:rsidR="00E975F1">
              <w:rPr>
                <w:sz w:val="24"/>
              </w:rPr>
              <w:t>Strategy</w:t>
            </w:r>
          </w:p>
        </w:tc>
      </w:tr>
      <w:tr w:rsidR="00D31C78" w14:paraId="13372253" w14:textId="77777777" w:rsidTr="00117B4C">
        <w:trPr>
          <w:trHeight w:val="301"/>
        </w:trPr>
        <w:tc>
          <w:tcPr>
            <w:tcW w:w="2417" w:type="dxa"/>
            <w:tcBorders>
              <w:right w:val="single" w:sz="8" w:space="0" w:color="4F81BD"/>
            </w:tcBorders>
          </w:tcPr>
          <w:p w14:paraId="2853F22F" w14:textId="77777777" w:rsidR="00D31C78" w:rsidRDefault="00D31C78" w:rsidP="00370F2B">
            <w:pPr>
              <w:pStyle w:val="TableParagraph"/>
              <w:spacing w:before="65"/>
              <w:ind w:left="122"/>
              <w:rPr>
                <w:sz w:val="24"/>
              </w:rPr>
            </w:pPr>
          </w:p>
        </w:tc>
        <w:tc>
          <w:tcPr>
            <w:tcW w:w="6665" w:type="dxa"/>
            <w:tcBorders>
              <w:left w:val="single" w:sz="8" w:space="0" w:color="4F81BD"/>
            </w:tcBorders>
          </w:tcPr>
          <w:p w14:paraId="377EB6CA" w14:textId="77777777" w:rsidR="00D31C78" w:rsidRDefault="00D31C78" w:rsidP="00D87165">
            <w:pPr>
              <w:pStyle w:val="TableParagraph"/>
              <w:spacing w:before="65"/>
              <w:ind w:left="97"/>
              <w:rPr>
                <w:sz w:val="24"/>
              </w:rPr>
            </w:pPr>
          </w:p>
        </w:tc>
      </w:tr>
      <w:tr w:rsidR="00664D09" w14:paraId="108E7CCD" w14:textId="77777777" w:rsidTr="00EE413D">
        <w:trPr>
          <w:trHeight w:val="580"/>
        </w:trPr>
        <w:tc>
          <w:tcPr>
            <w:tcW w:w="2417" w:type="dxa"/>
            <w:tcBorders>
              <w:right w:val="single" w:sz="8" w:space="0" w:color="4F81BD"/>
            </w:tcBorders>
          </w:tcPr>
          <w:p w14:paraId="7FB59D93" w14:textId="77777777" w:rsidR="00664D09" w:rsidRDefault="00664D09" w:rsidP="00370F2B">
            <w:pPr>
              <w:pStyle w:val="TableParagraph"/>
              <w:spacing w:before="64"/>
              <w:ind w:left="122"/>
              <w:rPr>
                <w:sz w:val="24"/>
              </w:rPr>
            </w:pPr>
            <w:r>
              <w:rPr>
                <w:sz w:val="24"/>
              </w:rPr>
              <w:t>Responsible Officer</w:t>
            </w:r>
          </w:p>
        </w:tc>
        <w:tc>
          <w:tcPr>
            <w:tcW w:w="6665" w:type="dxa"/>
            <w:tcBorders>
              <w:left w:val="single" w:sz="8" w:space="0" w:color="4F81BD"/>
            </w:tcBorders>
          </w:tcPr>
          <w:p w14:paraId="756B0E5B" w14:textId="77777777" w:rsidR="00664D09" w:rsidRDefault="00664D09" w:rsidP="00513852">
            <w:pPr>
              <w:pStyle w:val="TableParagraph"/>
              <w:tabs>
                <w:tab w:val="left" w:pos="899"/>
                <w:tab w:val="left" w:pos="2183"/>
                <w:tab w:val="left" w:pos="2862"/>
                <w:tab w:val="left" w:pos="3997"/>
                <w:tab w:val="left" w:pos="5358"/>
                <w:tab w:val="left" w:pos="5732"/>
              </w:tabs>
              <w:ind w:left="96"/>
              <w:jc w:val="both"/>
              <w:rPr>
                <w:sz w:val="24"/>
              </w:rPr>
            </w:pPr>
            <w:r>
              <w:rPr>
                <w:sz w:val="24"/>
              </w:rPr>
              <w:t>Janet</w:t>
            </w:r>
            <w:r>
              <w:rPr>
                <w:sz w:val="24"/>
              </w:rPr>
              <w:tab/>
              <w:t>Thomson,</w:t>
            </w:r>
            <w:r>
              <w:rPr>
                <w:sz w:val="24"/>
              </w:rPr>
              <w:tab/>
              <w:t>Vice</w:t>
            </w:r>
            <w:r w:rsidR="00513852">
              <w:rPr>
                <w:sz w:val="24"/>
              </w:rPr>
              <w:t>-</w:t>
            </w:r>
            <w:r>
              <w:rPr>
                <w:sz w:val="24"/>
              </w:rPr>
              <w:t>Principal</w:t>
            </w:r>
            <w:r w:rsidR="00513852">
              <w:rPr>
                <w:sz w:val="24"/>
              </w:rPr>
              <w:t>:</w:t>
            </w:r>
            <w:r>
              <w:rPr>
                <w:sz w:val="24"/>
              </w:rPr>
              <w:tab/>
              <w:t>Resources</w:t>
            </w:r>
            <w:r>
              <w:rPr>
                <w:sz w:val="24"/>
              </w:rPr>
              <w:tab/>
              <w:t>&amp;</w:t>
            </w:r>
            <w:r>
              <w:rPr>
                <w:sz w:val="24"/>
              </w:rPr>
              <w:tab/>
              <w:t>College</w:t>
            </w:r>
          </w:p>
          <w:p w14:paraId="27129FF0" w14:textId="77777777" w:rsidR="00664D09" w:rsidRDefault="00664D09" w:rsidP="00513852">
            <w:pPr>
              <w:pStyle w:val="TableParagraph"/>
              <w:ind w:left="96"/>
              <w:rPr>
                <w:sz w:val="24"/>
              </w:rPr>
            </w:pPr>
            <w:r>
              <w:rPr>
                <w:sz w:val="24"/>
              </w:rPr>
              <w:t>Development</w:t>
            </w:r>
          </w:p>
        </w:tc>
      </w:tr>
      <w:tr w:rsidR="00664D09" w14:paraId="63F778E1" w14:textId="77777777" w:rsidTr="00EE413D">
        <w:trPr>
          <w:trHeight w:val="419"/>
        </w:trPr>
        <w:tc>
          <w:tcPr>
            <w:tcW w:w="2417" w:type="dxa"/>
            <w:tcBorders>
              <w:right w:val="single" w:sz="8" w:space="0" w:color="4F81BD"/>
            </w:tcBorders>
          </w:tcPr>
          <w:p w14:paraId="45568A4E" w14:textId="77777777" w:rsidR="00664D09" w:rsidRDefault="00664D09" w:rsidP="00370F2B">
            <w:pPr>
              <w:pStyle w:val="TableParagraph"/>
              <w:spacing w:before="64"/>
              <w:ind w:left="122"/>
              <w:rPr>
                <w:sz w:val="24"/>
              </w:rPr>
            </w:pPr>
            <w:r>
              <w:rPr>
                <w:sz w:val="24"/>
              </w:rPr>
              <w:t>Status</w:t>
            </w:r>
          </w:p>
        </w:tc>
        <w:tc>
          <w:tcPr>
            <w:tcW w:w="6665" w:type="dxa"/>
            <w:tcBorders>
              <w:left w:val="single" w:sz="8" w:space="0" w:color="4F81BD"/>
            </w:tcBorders>
          </w:tcPr>
          <w:p w14:paraId="2404B744" w14:textId="2B1CE66C" w:rsidR="00664D09" w:rsidRDefault="00664D09" w:rsidP="00370F2B">
            <w:pPr>
              <w:pStyle w:val="TableParagraph"/>
              <w:spacing w:before="64"/>
              <w:ind w:left="97"/>
              <w:rPr>
                <w:sz w:val="24"/>
              </w:rPr>
            </w:pPr>
            <w:r>
              <w:rPr>
                <w:sz w:val="24"/>
              </w:rPr>
              <w:t>Disclosable</w:t>
            </w:r>
          </w:p>
        </w:tc>
      </w:tr>
      <w:tr w:rsidR="00664D09" w14:paraId="12877D0D" w14:textId="77777777" w:rsidTr="00117B4C">
        <w:trPr>
          <w:trHeight w:val="256"/>
        </w:trPr>
        <w:tc>
          <w:tcPr>
            <w:tcW w:w="2417" w:type="dxa"/>
            <w:tcBorders>
              <w:bottom w:val="single" w:sz="4" w:space="0" w:color="548DD4"/>
              <w:right w:val="single" w:sz="8" w:space="0" w:color="4F81BD"/>
            </w:tcBorders>
          </w:tcPr>
          <w:p w14:paraId="27E52D07" w14:textId="77777777" w:rsidR="00664D09" w:rsidRDefault="00664D09" w:rsidP="00370F2B">
            <w:pPr>
              <w:pStyle w:val="TableParagraph"/>
              <w:spacing w:before="65"/>
              <w:ind w:left="122"/>
              <w:rPr>
                <w:sz w:val="24"/>
              </w:rPr>
            </w:pPr>
            <w:r>
              <w:rPr>
                <w:sz w:val="24"/>
              </w:rPr>
              <w:t>Action</w:t>
            </w:r>
          </w:p>
        </w:tc>
        <w:tc>
          <w:tcPr>
            <w:tcW w:w="6665" w:type="dxa"/>
            <w:tcBorders>
              <w:left w:val="single" w:sz="8" w:space="0" w:color="4F81BD"/>
              <w:bottom w:val="single" w:sz="8" w:space="0" w:color="4F81BD"/>
            </w:tcBorders>
          </w:tcPr>
          <w:p w14:paraId="1DFD1E7E" w14:textId="77777777" w:rsidR="00664D09" w:rsidRDefault="00664D09" w:rsidP="00370F2B">
            <w:pPr>
              <w:pStyle w:val="TableParagraph"/>
              <w:spacing w:before="65"/>
              <w:ind w:left="97"/>
              <w:rPr>
                <w:sz w:val="24"/>
              </w:rPr>
            </w:pPr>
            <w:r>
              <w:rPr>
                <w:sz w:val="24"/>
              </w:rPr>
              <w:t>For Discussion</w:t>
            </w:r>
          </w:p>
        </w:tc>
      </w:tr>
    </w:tbl>
    <w:p w14:paraId="72D514D1" w14:textId="77777777" w:rsidR="00664D09" w:rsidRDefault="00664D09"/>
    <w:tbl>
      <w:tblPr>
        <w:tblW w:w="8789" w:type="dxa"/>
        <w:tblInd w:w="142" w:type="dxa"/>
        <w:tblLayout w:type="fixed"/>
        <w:tblCellMar>
          <w:left w:w="0" w:type="dxa"/>
          <w:right w:w="0" w:type="dxa"/>
        </w:tblCellMar>
        <w:tblLook w:val="01E0" w:firstRow="1" w:lastRow="1" w:firstColumn="1" w:lastColumn="1" w:noHBand="0" w:noVBand="0"/>
      </w:tblPr>
      <w:tblGrid>
        <w:gridCol w:w="709"/>
        <w:gridCol w:w="8080"/>
      </w:tblGrid>
      <w:tr w:rsidR="00664D09" w14:paraId="6A9DBEBF" w14:textId="77777777" w:rsidTr="00525E3D">
        <w:trPr>
          <w:trHeight w:val="285"/>
        </w:trPr>
        <w:tc>
          <w:tcPr>
            <w:tcW w:w="709" w:type="dxa"/>
          </w:tcPr>
          <w:p w14:paraId="738C7F7F" w14:textId="77777777" w:rsidR="00664D09" w:rsidRPr="00664D09" w:rsidRDefault="00664D09" w:rsidP="003A2FC7">
            <w:pPr>
              <w:pStyle w:val="TableParagraph"/>
              <w:ind w:left="7"/>
              <w:contextualSpacing/>
              <w:jc w:val="both"/>
              <w:rPr>
                <w:b/>
                <w:sz w:val="24"/>
              </w:rPr>
            </w:pPr>
            <w:r w:rsidRPr="00664D09">
              <w:rPr>
                <w:b/>
                <w:w w:val="99"/>
                <w:sz w:val="24"/>
              </w:rPr>
              <w:t>1</w:t>
            </w:r>
          </w:p>
        </w:tc>
        <w:tc>
          <w:tcPr>
            <w:tcW w:w="8080" w:type="dxa"/>
          </w:tcPr>
          <w:p w14:paraId="700428CA" w14:textId="77777777" w:rsidR="00664D09" w:rsidRPr="00664D09" w:rsidRDefault="00664D09" w:rsidP="003A2FC7">
            <w:pPr>
              <w:pStyle w:val="TableParagraph"/>
              <w:ind w:left="138"/>
              <w:contextualSpacing/>
              <w:jc w:val="both"/>
              <w:rPr>
                <w:b/>
                <w:sz w:val="24"/>
              </w:rPr>
            </w:pPr>
            <w:r w:rsidRPr="00664D09">
              <w:rPr>
                <w:b/>
                <w:sz w:val="24"/>
              </w:rPr>
              <w:t>REPORT PURPOSE</w:t>
            </w:r>
          </w:p>
        </w:tc>
      </w:tr>
      <w:tr w:rsidR="00664D09" w14:paraId="0FC1D147" w14:textId="77777777" w:rsidTr="00525E3D">
        <w:trPr>
          <w:trHeight w:val="276"/>
        </w:trPr>
        <w:tc>
          <w:tcPr>
            <w:tcW w:w="709" w:type="dxa"/>
          </w:tcPr>
          <w:p w14:paraId="40AB9ED9" w14:textId="77777777" w:rsidR="00664D09" w:rsidRPr="00664D09" w:rsidRDefault="00664D09" w:rsidP="003A2FC7">
            <w:pPr>
              <w:pStyle w:val="TableParagraph"/>
              <w:ind w:left="7"/>
              <w:contextualSpacing/>
              <w:jc w:val="both"/>
              <w:rPr>
                <w:b/>
                <w:w w:val="99"/>
                <w:sz w:val="24"/>
              </w:rPr>
            </w:pPr>
          </w:p>
        </w:tc>
        <w:tc>
          <w:tcPr>
            <w:tcW w:w="8080" w:type="dxa"/>
          </w:tcPr>
          <w:p w14:paraId="12F9AF2B" w14:textId="77777777" w:rsidR="00664D09" w:rsidRPr="00664D09" w:rsidRDefault="00664D09" w:rsidP="003A2FC7">
            <w:pPr>
              <w:pStyle w:val="TableParagraph"/>
              <w:ind w:left="138"/>
              <w:contextualSpacing/>
              <w:jc w:val="both"/>
              <w:rPr>
                <w:b/>
                <w:sz w:val="24"/>
              </w:rPr>
            </w:pPr>
          </w:p>
        </w:tc>
      </w:tr>
      <w:tr w:rsidR="00664D09" w14:paraId="398DA038" w14:textId="77777777" w:rsidTr="00525E3D">
        <w:trPr>
          <w:trHeight w:val="579"/>
        </w:trPr>
        <w:tc>
          <w:tcPr>
            <w:tcW w:w="709" w:type="dxa"/>
          </w:tcPr>
          <w:p w14:paraId="19863D4E" w14:textId="053FE914" w:rsidR="00664D09" w:rsidRPr="00664D09" w:rsidRDefault="00F43545" w:rsidP="003A2FC7">
            <w:pPr>
              <w:pStyle w:val="TableParagraph"/>
              <w:ind w:left="7"/>
              <w:contextualSpacing/>
              <w:jc w:val="both"/>
              <w:rPr>
                <w:sz w:val="24"/>
              </w:rPr>
            </w:pPr>
            <w:r>
              <w:rPr>
                <w:sz w:val="24"/>
              </w:rPr>
              <w:t>1.1</w:t>
            </w:r>
            <w:bookmarkStart w:id="0" w:name="_GoBack"/>
            <w:bookmarkEnd w:id="0"/>
          </w:p>
        </w:tc>
        <w:tc>
          <w:tcPr>
            <w:tcW w:w="8080" w:type="dxa"/>
          </w:tcPr>
          <w:p w14:paraId="4DEA88C4" w14:textId="77777777" w:rsidR="00664D09" w:rsidRPr="00664D09" w:rsidRDefault="00664D09" w:rsidP="00D87165">
            <w:pPr>
              <w:pStyle w:val="TableParagraph"/>
              <w:ind w:left="138"/>
              <w:contextualSpacing/>
              <w:jc w:val="both"/>
              <w:rPr>
                <w:sz w:val="24"/>
              </w:rPr>
            </w:pPr>
            <w:r w:rsidRPr="00664D09">
              <w:rPr>
                <w:sz w:val="24"/>
              </w:rPr>
              <w:t>The</w:t>
            </w:r>
            <w:r w:rsidRPr="00664D09">
              <w:rPr>
                <w:spacing w:val="-16"/>
                <w:sz w:val="24"/>
              </w:rPr>
              <w:t xml:space="preserve"> </w:t>
            </w:r>
            <w:r w:rsidRPr="00664D09">
              <w:rPr>
                <w:sz w:val="24"/>
              </w:rPr>
              <w:t>purpose</w:t>
            </w:r>
            <w:r w:rsidRPr="00664D09">
              <w:rPr>
                <w:spacing w:val="-15"/>
                <w:sz w:val="24"/>
              </w:rPr>
              <w:t xml:space="preserve"> </w:t>
            </w:r>
            <w:r w:rsidRPr="00664D09">
              <w:rPr>
                <w:sz w:val="24"/>
              </w:rPr>
              <w:t>of</w:t>
            </w:r>
            <w:r w:rsidRPr="00664D09">
              <w:rPr>
                <w:spacing w:val="-13"/>
                <w:sz w:val="24"/>
              </w:rPr>
              <w:t xml:space="preserve"> </w:t>
            </w:r>
            <w:r w:rsidRPr="00664D09">
              <w:rPr>
                <w:sz w:val="24"/>
              </w:rPr>
              <w:t>this</w:t>
            </w:r>
            <w:r w:rsidRPr="00664D09">
              <w:rPr>
                <w:spacing w:val="-15"/>
                <w:sz w:val="24"/>
              </w:rPr>
              <w:t xml:space="preserve"> </w:t>
            </w:r>
            <w:r w:rsidRPr="00664D09">
              <w:rPr>
                <w:sz w:val="24"/>
              </w:rPr>
              <w:t>report</w:t>
            </w:r>
            <w:r w:rsidRPr="00664D09">
              <w:rPr>
                <w:spacing w:val="-13"/>
                <w:sz w:val="24"/>
              </w:rPr>
              <w:t xml:space="preserve"> </w:t>
            </w:r>
            <w:r w:rsidRPr="00664D09">
              <w:rPr>
                <w:sz w:val="24"/>
              </w:rPr>
              <w:t>is</w:t>
            </w:r>
            <w:r w:rsidRPr="00664D09">
              <w:rPr>
                <w:spacing w:val="-15"/>
                <w:sz w:val="24"/>
              </w:rPr>
              <w:t xml:space="preserve"> </w:t>
            </w:r>
            <w:r w:rsidRPr="00664D09">
              <w:rPr>
                <w:sz w:val="24"/>
              </w:rPr>
              <w:t>to</w:t>
            </w:r>
            <w:r w:rsidRPr="00664D09">
              <w:rPr>
                <w:spacing w:val="-15"/>
                <w:sz w:val="24"/>
              </w:rPr>
              <w:t xml:space="preserve"> </w:t>
            </w:r>
            <w:r w:rsidRPr="00664D09">
              <w:rPr>
                <w:sz w:val="24"/>
              </w:rPr>
              <w:t>provide</w:t>
            </w:r>
            <w:r w:rsidR="00D87165">
              <w:rPr>
                <w:sz w:val="24"/>
              </w:rPr>
              <w:t xml:space="preserve"> to the Board an updated Estates Strategy for the College</w:t>
            </w:r>
            <w:r w:rsidRPr="00664D09">
              <w:rPr>
                <w:sz w:val="24"/>
              </w:rPr>
              <w:t>.</w:t>
            </w:r>
          </w:p>
        </w:tc>
      </w:tr>
      <w:tr w:rsidR="00664D09" w14:paraId="378B8696" w14:textId="77777777" w:rsidTr="00525E3D">
        <w:trPr>
          <w:trHeight w:val="274"/>
        </w:trPr>
        <w:tc>
          <w:tcPr>
            <w:tcW w:w="709" w:type="dxa"/>
          </w:tcPr>
          <w:p w14:paraId="09485618" w14:textId="77777777" w:rsidR="00664D09" w:rsidRPr="00664D09" w:rsidRDefault="00664D09" w:rsidP="003A2FC7">
            <w:pPr>
              <w:pStyle w:val="TableParagraph"/>
              <w:ind w:left="7"/>
              <w:contextualSpacing/>
              <w:jc w:val="both"/>
              <w:rPr>
                <w:b/>
                <w:w w:val="99"/>
                <w:sz w:val="24"/>
              </w:rPr>
            </w:pPr>
          </w:p>
        </w:tc>
        <w:tc>
          <w:tcPr>
            <w:tcW w:w="8080" w:type="dxa"/>
          </w:tcPr>
          <w:p w14:paraId="371B90B7" w14:textId="77777777" w:rsidR="00664D09" w:rsidRPr="00664D09" w:rsidRDefault="00664D09" w:rsidP="003A2FC7">
            <w:pPr>
              <w:pStyle w:val="TableParagraph"/>
              <w:ind w:left="138"/>
              <w:contextualSpacing/>
              <w:jc w:val="both"/>
              <w:rPr>
                <w:b/>
                <w:sz w:val="24"/>
              </w:rPr>
            </w:pPr>
          </w:p>
        </w:tc>
      </w:tr>
      <w:tr w:rsidR="00664D09" w14:paraId="025370B3" w14:textId="77777777" w:rsidTr="00525E3D">
        <w:trPr>
          <w:trHeight w:val="291"/>
        </w:trPr>
        <w:tc>
          <w:tcPr>
            <w:tcW w:w="709" w:type="dxa"/>
          </w:tcPr>
          <w:p w14:paraId="7EB6F49E" w14:textId="77777777" w:rsidR="00664D09" w:rsidRPr="00664D09" w:rsidRDefault="00664D09" w:rsidP="003A2FC7">
            <w:pPr>
              <w:pStyle w:val="TableParagraph"/>
              <w:ind w:left="7"/>
              <w:contextualSpacing/>
              <w:jc w:val="both"/>
              <w:rPr>
                <w:b/>
                <w:sz w:val="24"/>
              </w:rPr>
            </w:pPr>
            <w:r w:rsidRPr="00664D09">
              <w:rPr>
                <w:b/>
                <w:w w:val="99"/>
                <w:sz w:val="24"/>
              </w:rPr>
              <w:t>2</w:t>
            </w:r>
          </w:p>
        </w:tc>
        <w:tc>
          <w:tcPr>
            <w:tcW w:w="8080" w:type="dxa"/>
          </w:tcPr>
          <w:p w14:paraId="4BD34038" w14:textId="77777777" w:rsidR="00664D09" w:rsidRPr="00664D09" w:rsidRDefault="00664D09" w:rsidP="003A2FC7">
            <w:pPr>
              <w:pStyle w:val="TableParagraph"/>
              <w:ind w:left="138"/>
              <w:contextualSpacing/>
              <w:jc w:val="both"/>
              <w:rPr>
                <w:b/>
                <w:sz w:val="24"/>
              </w:rPr>
            </w:pPr>
            <w:r w:rsidRPr="00664D09">
              <w:rPr>
                <w:b/>
                <w:sz w:val="24"/>
              </w:rPr>
              <w:t>RECOMMENDATION</w:t>
            </w:r>
          </w:p>
        </w:tc>
      </w:tr>
      <w:tr w:rsidR="00664D09" w14:paraId="7F781D05" w14:textId="77777777" w:rsidTr="00525E3D">
        <w:trPr>
          <w:trHeight w:val="267"/>
        </w:trPr>
        <w:tc>
          <w:tcPr>
            <w:tcW w:w="709" w:type="dxa"/>
          </w:tcPr>
          <w:p w14:paraId="56173A06" w14:textId="77777777" w:rsidR="00664D09" w:rsidRPr="00664D09" w:rsidRDefault="00664D09" w:rsidP="003A2FC7">
            <w:pPr>
              <w:pStyle w:val="TableParagraph"/>
              <w:ind w:left="7"/>
              <w:contextualSpacing/>
              <w:jc w:val="both"/>
              <w:rPr>
                <w:b/>
                <w:w w:val="99"/>
                <w:sz w:val="24"/>
              </w:rPr>
            </w:pPr>
          </w:p>
        </w:tc>
        <w:tc>
          <w:tcPr>
            <w:tcW w:w="8080" w:type="dxa"/>
          </w:tcPr>
          <w:p w14:paraId="5419DE75" w14:textId="77777777" w:rsidR="00664D09" w:rsidRPr="00664D09" w:rsidRDefault="00664D09" w:rsidP="003A2FC7">
            <w:pPr>
              <w:pStyle w:val="TableParagraph"/>
              <w:ind w:left="138"/>
              <w:contextualSpacing/>
              <w:jc w:val="both"/>
              <w:rPr>
                <w:b/>
                <w:sz w:val="24"/>
              </w:rPr>
            </w:pPr>
          </w:p>
        </w:tc>
      </w:tr>
      <w:tr w:rsidR="00664D09" w14:paraId="28DE5D07" w14:textId="77777777" w:rsidTr="00525E3D">
        <w:trPr>
          <w:trHeight w:val="286"/>
        </w:trPr>
        <w:tc>
          <w:tcPr>
            <w:tcW w:w="709" w:type="dxa"/>
          </w:tcPr>
          <w:p w14:paraId="3DFE45F2" w14:textId="77777777" w:rsidR="00664D09" w:rsidRPr="00664D09" w:rsidRDefault="00664D09" w:rsidP="003A2FC7">
            <w:pPr>
              <w:pStyle w:val="TableParagraph"/>
              <w:ind w:left="7"/>
              <w:contextualSpacing/>
              <w:jc w:val="both"/>
              <w:rPr>
                <w:sz w:val="24"/>
              </w:rPr>
            </w:pPr>
            <w:r w:rsidRPr="00664D09">
              <w:rPr>
                <w:sz w:val="24"/>
              </w:rPr>
              <w:t>2.1</w:t>
            </w:r>
          </w:p>
        </w:tc>
        <w:tc>
          <w:tcPr>
            <w:tcW w:w="8080" w:type="dxa"/>
          </w:tcPr>
          <w:p w14:paraId="5ECE3BF0" w14:textId="77777777" w:rsidR="00664D09" w:rsidRPr="00664D09" w:rsidRDefault="00664D09" w:rsidP="005E0B81">
            <w:pPr>
              <w:pStyle w:val="TableParagraph"/>
              <w:ind w:left="138" w:right="281"/>
              <w:contextualSpacing/>
              <w:jc w:val="both"/>
              <w:rPr>
                <w:sz w:val="24"/>
              </w:rPr>
            </w:pPr>
            <w:r w:rsidRPr="00664D09">
              <w:rPr>
                <w:sz w:val="24"/>
              </w:rPr>
              <w:t xml:space="preserve">Members are invited to discuss </w:t>
            </w:r>
            <w:r w:rsidR="00D87165">
              <w:rPr>
                <w:sz w:val="24"/>
              </w:rPr>
              <w:t>and approve the Estates Strategy with any agreed amendments</w:t>
            </w:r>
            <w:r w:rsidRPr="00664D09">
              <w:rPr>
                <w:sz w:val="24"/>
              </w:rPr>
              <w:t>.</w:t>
            </w:r>
          </w:p>
        </w:tc>
      </w:tr>
      <w:tr w:rsidR="00664D09" w14:paraId="5AAC3235" w14:textId="77777777" w:rsidTr="00525E3D">
        <w:trPr>
          <w:trHeight w:val="276"/>
        </w:trPr>
        <w:tc>
          <w:tcPr>
            <w:tcW w:w="709" w:type="dxa"/>
          </w:tcPr>
          <w:p w14:paraId="75A38C2A" w14:textId="77777777" w:rsidR="00664D09" w:rsidRPr="00664D09" w:rsidRDefault="00664D09" w:rsidP="003A2FC7">
            <w:pPr>
              <w:pStyle w:val="TableParagraph"/>
              <w:ind w:left="7"/>
              <w:contextualSpacing/>
              <w:jc w:val="both"/>
              <w:rPr>
                <w:b/>
                <w:w w:val="99"/>
                <w:sz w:val="24"/>
              </w:rPr>
            </w:pPr>
          </w:p>
        </w:tc>
        <w:tc>
          <w:tcPr>
            <w:tcW w:w="8080" w:type="dxa"/>
          </w:tcPr>
          <w:p w14:paraId="1E45110F" w14:textId="77777777" w:rsidR="00664D09" w:rsidRPr="00664D09" w:rsidRDefault="00664D09" w:rsidP="003A2FC7">
            <w:pPr>
              <w:pStyle w:val="TableParagraph"/>
              <w:ind w:left="138"/>
              <w:contextualSpacing/>
              <w:jc w:val="both"/>
              <w:rPr>
                <w:b/>
                <w:sz w:val="24"/>
              </w:rPr>
            </w:pPr>
          </w:p>
        </w:tc>
      </w:tr>
      <w:tr w:rsidR="00664D09" w14:paraId="258E74B5" w14:textId="77777777" w:rsidTr="00525E3D">
        <w:trPr>
          <w:trHeight w:val="280"/>
        </w:trPr>
        <w:tc>
          <w:tcPr>
            <w:tcW w:w="709" w:type="dxa"/>
          </w:tcPr>
          <w:p w14:paraId="1B0EF937" w14:textId="77777777" w:rsidR="00664D09" w:rsidRPr="00664D09" w:rsidRDefault="00664D09" w:rsidP="003A2FC7">
            <w:pPr>
              <w:pStyle w:val="TableParagraph"/>
              <w:ind w:left="7"/>
              <w:contextualSpacing/>
              <w:jc w:val="both"/>
              <w:rPr>
                <w:b/>
                <w:sz w:val="24"/>
              </w:rPr>
            </w:pPr>
            <w:r w:rsidRPr="00664D09">
              <w:rPr>
                <w:b/>
                <w:w w:val="99"/>
                <w:sz w:val="24"/>
              </w:rPr>
              <w:t>3</w:t>
            </w:r>
          </w:p>
        </w:tc>
        <w:tc>
          <w:tcPr>
            <w:tcW w:w="8080" w:type="dxa"/>
          </w:tcPr>
          <w:p w14:paraId="287B8448" w14:textId="77777777" w:rsidR="00664D09" w:rsidRPr="00664D09" w:rsidRDefault="00D87165" w:rsidP="00D87165">
            <w:pPr>
              <w:pStyle w:val="TableParagraph"/>
              <w:ind w:left="138"/>
              <w:contextualSpacing/>
              <w:jc w:val="both"/>
              <w:rPr>
                <w:b/>
                <w:sz w:val="24"/>
              </w:rPr>
            </w:pPr>
            <w:r>
              <w:rPr>
                <w:b/>
                <w:sz w:val="24"/>
              </w:rPr>
              <w:t xml:space="preserve">PROGRESS SINCE PREVIOUS STRATEGY </w:t>
            </w:r>
          </w:p>
        </w:tc>
      </w:tr>
      <w:tr w:rsidR="00664D09" w14:paraId="227ADC14" w14:textId="77777777" w:rsidTr="00525E3D">
        <w:trPr>
          <w:trHeight w:val="298"/>
        </w:trPr>
        <w:tc>
          <w:tcPr>
            <w:tcW w:w="709" w:type="dxa"/>
          </w:tcPr>
          <w:p w14:paraId="65200038" w14:textId="77777777" w:rsidR="00664D09" w:rsidRPr="00664D09" w:rsidRDefault="00664D09" w:rsidP="003A2FC7">
            <w:pPr>
              <w:pStyle w:val="TableParagraph"/>
              <w:ind w:left="7"/>
              <w:contextualSpacing/>
              <w:jc w:val="both"/>
              <w:rPr>
                <w:b/>
                <w:w w:val="99"/>
                <w:sz w:val="24"/>
              </w:rPr>
            </w:pPr>
          </w:p>
        </w:tc>
        <w:tc>
          <w:tcPr>
            <w:tcW w:w="8080" w:type="dxa"/>
          </w:tcPr>
          <w:p w14:paraId="17B55497" w14:textId="77777777" w:rsidR="00664D09" w:rsidRPr="00664D09" w:rsidRDefault="00664D09" w:rsidP="003A2FC7">
            <w:pPr>
              <w:pStyle w:val="TableParagraph"/>
              <w:ind w:left="138"/>
              <w:contextualSpacing/>
              <w:jc w:val="both"/>
              <w:rPr>
                <w:b/>
                <w:sz w:val="24"/>
              </w:rPr>
            </w:pPr>
          </w:p>
        </w:tc>
      </w:tr>
      <w:tr w:rsidR="00664D09" w14:paraId="6A8C8765" w14:textId="77777777" w:rsidTr="00525E3D">
        <w:trPr>
          <w:trHeight w:val="552"/>
        </w:trPr>
        <w:tc>
          <w:tcPr>
            <w:tcW w:w="709" w:type="dxa"/>
          </w:tcPr>
          <w:p w14:paraId="5E59C015" w14:textId="77777777" w:rsidR="00664D09" w:rsidRPr="00664D09" w:rsidRDefault="00664D09" w:rsidP="003A2FC7">
            <w:pPr>
              <w:pStyle w:val="TableParagraph"/>
              <w:ind w:left="7"/>
              <w:contextualSpacing/>
              <w:jc w:val="both"/>
              <w:rPr>
                <w:sz w:val="24"/>
              </w:rPr>
            </w:pPr>
            <w:r w:rsidRPr="00664D09">
              <w:rPr>
                <w:sz w:val="24"/>
              </w:rPr>
              <w:t>3.1</w:t>
            </w:r>
          </w:p>
        </w:tc>
        <w:tc>
          <w:tcPr>
            <w:tcW w:w="8080" w:type="dxa"/>
          </w:tcPr>
          <w:p w14:paraId="342AD725" w14:textId="0B492552" w:rsidR="00664D09" w:rsidRPr="00664D09" w:rsidRDefault="005E0B81" w:rsidP="00AE7453">
            <w:pPr>
              <w:pStyle w:val="TableParagraph"/>
              <w:ind w:left="138" w:right="200"/>
              <w:contextualSpacing/>
              <w:jc w:val="both"/>
              <w:rPr>
                <w:sz w:val="24"/>
              </w:rPr>
            </w:pPr>
            <w:r>
              <w:rPr>
                <w:sz w:val="24"/>
              </w:rPr>
              <w:t xml:space="preserve">The previous College Estates Strategy was completed in 2016 and was a </w:t>
            </w:r>
            <w:r w:rsidR="0072719A">
              <w:rPr>
                <w:sz w:val="24"/>
              </w:rPr>
              <w:t>summaris</w:t>
            </w:r>
            <w:r>
              <w:rPr>
                <w:sz w:val="24"/>
              </w:rPr>
              <w:t xml:space="preserve">ed strategy in </w:t>
            </w:r>
            <w:r w:rsidR="00AE7453">
              <w:rPr>
                <w:sz w:val="24"/>
              </w:rPr>
              <w:t>a</w:t>
            </w:r>
            <w:r>
              <w:rPr>
                <w:sz w:val="24"/>
              </w:rPr>
              <w:t xml:space="preserve"> similar format to the College’s other strat</w:t>
            </w:r>
            <w:r w:rsidR="0092082F">
              <w:rPr>
                <w:sz w:val="24"/>
              </w:rPr>
              <w:t>e</w:t>
            </w:r>
            <w:r>
              <w:rPr>
                <w:sz w:val="24"/>
              </w:rPr>
              <w:t>gies</w:t>
            </w:r>
            <w:r w:rsidR="00AE7453">
              <w:rPr>
                <w:sz w:val="24"/>
              </w:rPr>
              <w:t xml:space="preserve"> in the suite of strategies prepared at merger and updated at that time</w:t>
            </w:r>
            <w:r>
              <w:rPr>
                <w:sz w:val="24"/>
              </w:rPr>
              <w:t>. A copy of the 2016-2020 Estates Strategy is attached as Annex 1.</w:t>
            </w:r>
          </w:p>
        </w:tc>
      </w:tr>
      <w:tr w:rsidR="00AE7453" w14:paraId="18505845" w14:textId="77777777" w:rsidTr="00525E3D">
        <w:trPr>
          <w:trHeight w:val="169"/>
        </w:trPr>
        <w:tc>
          <w:tcPr>
            <w:tcW w:w="709" w:type="dxa"/>
          </w:tcPr>
          <w:p w14:paraId="6FC6E1A8" w14:textId="77777777" w:rsidR="00AE7453" w:rsidRDefault="00AE7453" w:rsidP="003A2FC7">
            <w:pPr>
              <w:pStyle w:val="TableParagraph"/>
              <w:ind w:left="7"/>
              <w:contextualSpacing/>
              <w:jc w:val="both"/>
              <w:rPr>
                <w:sz w:val="24"/>
              </w:rPr>
            </w:pPr>
          </w:p>
        </w:tc>
        <w:tc>
          <w:tcPr>
            <w:tcW w:w="8080" w:type="dxa"/>
          </w:tcPr>
          <w:p w14:paraId="3BCBE656" w14:textId="77777777" w:rsidR="00AE7453" w:rsidRDefault="00AE7453" w:rsidP="0092082F">
            <w:pPr>
              <w:pStyle w:val="TableParagraph"/>
              <w:ind w:left="136" w:right="198"/>
              <w:jc w:val="both"/>
              <w:rPr>
                <w:sz w:val="24"/>
                <w:highlight w:val="yellow"/>
              </w:rPr>
            </w:pPr>
          </w:p>
        </w:tc>
      </w:tr>
      <w:tr w:rsidR="001B619B" w14:paraId="6DE15DF3" w14:textId="77777777" w:rsidTr="00525E3D">
        <w:trPr>
          <w:trHeight w:val="169"/>
        </w:trPr>
        <w:tc>
          <w:tcPr>
            <w:tcW w:w="709" w:type="dxa"/>
          </w:tcPr>
          <w:p w14:paraId="0755ED8A" w14:textId="77777777" w:rsidR="001B619B" w:rsidRPr="00664D09" w:rsidRDefault="00BB0F94" w:rsidP="003A2FC7">
            <w:pPr>
              <w:pStyle w:val="TableParagraph"/>
              <w:ind w:left="7"/>
              <w:contextualSpacing/>
              <w:jc w:val="both"/>
              <w:rPr>
                <w:sz w:val="24"/>
              </w:rPr>
            </w:pPr>
            <w:r>
              <w:rPr>
                <w:sz w:val="24"/>
              </w:rPr>
              <w:t>3.2</w:t>
            </w:r>
          </w:p>
        </w:tc>
        <w:tc>
          <w:tcPr>
            <w:tcW w:w="8080" w:type="dxa"/>
          </w:tcPr>
          <w:p w14:paraId="06866BC7" w14:textId="4439545B" w:rsidR="001B619B" w:rsidRPr="00070028" w:rsidRDefault="001B619B" w:rsidP="00070028">
            <w:pPr>
              <w:pStyle w:val="TableParagraph"/>
              <w:ind w:left="136" w:right="198"/>
              <w:jc w:val="both"/>
              <w:rPr>
                <w:sz w:val="24"/>
              </w:rPr>
            </w:pPr>
            <w:r w:rsidRPr="00070028">
              <w:rPr>
                <w:sz w:val="24"/>
              </w:rPr>
              <w:t>The</w:t>
            </w:r>
            <w:r w:rsidR="00D87165" w:rsidRPr="00070028">
              <w:rPr>
                <w:sz w:val="24"/>
              </w:rPr>
              <w:t xml:space="preserve">re have been a range of projects </w:t>
            </w:r>
            <w:r w:rsidR="00EE413D" w:rsidRPr="00070028">
              <w:rPr>
                <w:sz w:val="24"/>
              </w:rPr>
              <w:t>complet</w:t>
            </w:r>
            <w:r w:rsidR="00D87165" w:rsidRPr="00070028">
              <w:rPr>
                <w:sz w:val="24"/>
              </w:rPr>
              <w:t>ed over the period since merger and since the previous College Estates strategy</w:t>
            </w:r>
            <w:r w:rsidR="0092082F" w:rsidRPr="00070028">
              <w:rPr>
                <w:sz w:val="24"/>
              </w:rPr>
              <w:t>.</w:t>
            </w:r>
            <w:r w:rsidR="00D87165" w:rsidRPr="00070028">
              <w:rPr>
                <w:sz w:val="24"/>
              </w:rPr>
              <w:t xml:space="preserve"> </w:t>
            </w:r>
            <w:r w:rsidR="00A713A5" w:rsidRPr="00070028">
              <w:rPr>
                <w:sz w:val="24"/>
              </w:rPr>
              <w:t xml:space="preserve">The </w:t>
            </w:r>
            <w:r w:rsidR="00A8725F" w:rsidRPr="00070028">
              <w:rPr>
                <w:sz w:val="24"/>
              </w:rPr>
              <w:t>College had an Estates Condition Survey completed in 2014 which covered the Estates needs looking forward over a twenty five year period</w:t>
            </w:r>
            <w:r w:rsidR="00070028" w:rsidRPr="00070028">
              <w:rPr>
                <w:sz w:val="24"/>
              </w:rPr>
              <w:t xml:space="preserve"> which has been used as the main focus for College capital planning to this point.</w:t>
            </w:r>
            <w:r w:rsidR="00A8725F" w:rsidRPr="00070028">
              <w:rPr>
                <w:sz w:val="24"/>
              </w:rPr>
              <w:t xml:space="preserve"> The </w:t>
            </w:r>
            <w:r w:rsidR="00A713A5" w:rsidRPr="00070028">
              <w:rPr>
                <w:sz w:val="24"/>
              </w:rPr>
              <w:t xml:space="preserve">Scottish Funding Council </w:t>
            </w:r>
            <w:r w:rsidR="00A8725F" w:rsidRPr="00070028">
              <w:rPr>
                <w:sz w:val="24"/>
              </w:rPr>
              <w:t xml:space="preserve">then </w:t>
            </w:r>
            <w:r w:rsidR="00A713A5" w:rsidRPr="00070028">
              <w:rPr>
                <w:sz w:val="24"/>
              </w:rPr>
              <w:t xml:space="preserve">completed an Estates Condition Survey in 2018 for the </w:t>
            </w:r>
            <w:r w:rsidR="0072719A" w:rsidRPr="00070028">
              <w:rPr>
                <w:sz w:val="24"/>
              </w:rPr>
              <w:t>sector, which</w:t>
            </w:r>
            <w:r w:rsidR="00A713A5" w:rsidRPr="00070028">
              <w:rPr>
                <w:sz w:val="24"/>
              </w:rPr>
              <w:t xml:space="preserve"> for Glasgow Clyde College was</w:t>
            </w:r>
            <w:r w:rsidR="00A713A5" w:rsidRPr="00070028">
              <w:rPr>
                <w:spacing w:val="-14"/>
                <w:sz w:val="24"/>
              </w:rPr>
              <w:t xml:space="preserve"> </w:t>
            </w:r>
            <w:r w:rsidR="00A713A5" w:rsidRPr="00070028">
              <w:rPr>
                <w:sz w:val="24"/>
              </w:rPr>
              <w:t>a</w:t>
            </w:r>
            <w:r w:rsidR="00A713A5" w:rsidRPr="00070028">
              <w:rPr>
                <w:spacing w:val="-14"/>
                <w:sz w:val="24"/>
              </w:rPr>
              <w:t xml:space="preserve"> </w:t>
            </w:r>
            <w:r w:rsidR="00A713A5" w:rsidRPr="00070028">
              <w:rPr>
                <w:sz w:val="24"/>
              </w:rPr>
              <w:t>desk</w:t>
            </w:r>
            <w:r w:rsidR="00A713A5" w:rsidRPr="00070028">
              <w:rPr>
                <w:spacing w:val="-13"/>
                <w:sz w:val="24"/>
              </w:rPr>
              <w:t xml:space="preserve"> </w:t>
            </w:r>
            <w:r w:rsidR="00A713A5" w:rsidRPr="00070028">
              <w:rPr>
                <w:sz w:val="24"/>
              </w:rPr>
              <w:t>exercise</w:t>
            </w:r>
            <w:r w:rsidR="00A713A5" w:rsidRPr="00070028">
              <w:rPr>
                <w:spacing w:val="-12"/>
                <w:sz w:val="24"/>
              </w:rPr>
              <w:t xml:space="preserve"> </w:t>
            </w:r>
            <w:r w:rsidR="00A713A5" w:rsidRPr="00070028">
              <w:rPr>
                <w:sz w:val="24"/>
              </w:rPr>
              <w:t>using</w:t>
            </w:r>
            <w:r w:rsidR="00A713A5" w:rsidRPr="00070028">
              <w:rPr>
                <w:spacing w:val="-16"/>
                <w:sz w:val="24"/>
              </w:rPr>
              <w:t xml:space="preserve"> </w:t>
            </w:r>
            <w:r w:rsidR="00A713A5" w:rsidRPr="00070028">
              <w:rPr>
                <w:sz w:val="24"/>
              </w:rPr>
              <w:t>the</w:t>
            </w:r>
            <w:r w:rsidR="00A713A5" w:rsidRPr="00070028">
              <w:rPr>
                <w:spacing w:val="-14"/>
                <w:sz w:val="24"/>
              </w:rPr>
              <w:t xml:space="preserve"> </w:t>
            </w:r>
            <w:r w:rsidR="00A713A5" w:rsidRPr="00070028">
              <w:rPr>
                <w:sz w:val="24"/>
              </w:rPr>
              <w:t>Estates Condition Survey the College had completed in 2014</w:t>
            </w:r>
            <w:r w:rsidR="00A8725F" w:rsidRPr="00070028">
              <w:rPr>
                <w:sz w:val="24"/>
              </w:rPr>
              <w:t>.</w:t>
            </w:r>
            <w:r w:rsidR="00A713A5" w:rsidRPr="00070028">
              <w:rPr>
                <w:sz w:val="24"/>
              </w:rPr>
              <w:t xml:space="preserve"> </w:t>
            </w:r>
            <w:r w:rsidR="00A8725F" w:rsidRPr="00070028">
              <w:rPr>
                <w:sz w:val="24"/>
              </w:rPr>
              <w:t>M</w:t>
            </w:r>
            <w:r w:rsidR="00D87165" w:rsidRPr="00070028">
              <w:rPr>
                <w:sz w:val="24"/>
              </w:rPr>
              <w:t>any of the</w:t>
            </w:r>
            <w:r w:rsidR="00A713A5" w:rsidRPr="00070028">
              <w:rPr>
                <w:sz w:val="24"/>
              </w:rPr>
              <w:t xml:space="preserve"> projects completed in recent years</w:t>
            </w:r>
            <w:r w:rsidR="00D87165" w:rsidRPr="00070028">
              <w:rPr>
                <w:sz w:val="24"/>
              </w:rPr>
              <w:t xml:space="preserve"> have </w:t>
            </w:r>
            <w:r w:rsidR="00070028" w:rsidRPr="00070028">
              <w:rPr>
                <w:sz w:val="24"/>
              </w:rPr>
              <w:t xml:space="preserve">as a result </w:t>
            </w:r>
            <w:r w:rsidR="00D87165" w:rsidRPr="00070028">
              <w:rPr>
                <w:sz w:val="24"/>
              </w:rPr>
              <w:t xml:space="preserve">related to priority backlog maintenance at the campuses </w:t>
            </w:r>
            <w:r w:rsidR="00070028" w:rsidRPr="00070028">
              <w:rPr>
                <w:sz w:val="24"/>
              </w:rPr>
              <w:t xml:space="preserve">which </w:t>
            </w:r>
            <w:r w:rsidR="00A8725F" w:rsidRPr="00070028">
              <w:rPr>
                <w:sz w:val="24"/>
              </w:rPr>
              <w:t xml:space="preserve">have been funded by </w:t>
            </w:r>
            <w:r w:rsidR="00070028" w:rsidRPr="00070028">
              <w:rPr>
                <w:sz w:val="24"/>
              </w:rPr>
              <w:t xml:space="preserve">the Glasgow Clyde Education Foundation or </w:t>
            </w:r>
            <w:r w:rsidR="00A8725F" w:rsidRPr="00070028">
              <w:rPr>
                <w:sz w:val="24"/>
              </w:rPr>
              <w:t xml:space="preserve">SFC </w:t>
            </w:r>
            <w:r w:rsidR="00070028" w:rsidRPr="00070028">
              <w:rPr>
                <w:sz w:val="24"/>
              </w:rPr>
              <w:t>(</w:t>
            </w:r>
            <w:r w:rsidR="00A8725F" w:rsidRPr="00070028">
              <w:rPr>
                <w:sz w:val="24"/>
              </w:rPr>
              <w:t>following their Estates Condition Survey</w:t>
            </w:r>
            <w:r w:rsidR="00070028" w:rsidRPr="00070028">
              <w:rPr>
                <w:sz w:val="24"/>
              </w:rPr>
              <w:t xml:space="preserve">). The </w:t>
            </w:r>
            <w:r w:rsidR="00D87165" w:rsidRPr="00070028">
              <w:rPr>
                <w:sz w:val="24"/>
              </w:rPr>
              <w:t xml:space="preserve">main expenditure </w:t>
            </w:r>
            <w:r w:rsidR="00070028" w:rsidRPr="00070028">
              <w:rPr>
                <w:sz w:val="24"/>
              </w:rPr>
              <w:t xml:space="preserve">in the plan has been </w:t>
            </w:r>
            <w:r w:rsidR="00D87165" w:rsidRPr="00070028">
              <w:rPr>
                <w:sz w:val="24"/>
              </w:rPr>
              <w:t>at the Card</w:t>
            </w:r>
            <w:r w:rsidR="00EE413D" w:rsidRPr="00070028">
              <w:rPr>
                <w:sz w:val="24"/>
              </w:rPr>
              <w:t>on</w:t>
            </w:r>
            <w:r w:rsidR="005D6D21" w:rsidRPr="00070028">
              <w:rPr>
                <w:sz w:val="24"/>
              </w:rPr>
              <w:t>ald campus although there have been developments and maintenance project</w:t>
            </w:r>
            <w:r w:rsidR="00A8725F" w:rsidRPr="00070028">
              <w:rPr>
                <w:sz w:val="24"/>
              </w:rPr>
              <w:t xml:space="preserve">s at each of the three campuses and </w:t>
            </w:r>
            <w:r w:rsidR="00A713A5" w:rsidRPr="00070028">
              <w:rPr>
                <w:sz w:val="24"/>
              </w:rPr>
              <w:t>given the age of the new builds at the other two campuses there are replacement works indicated for both in the survey as they are now approaching ten years old</w:t>
            </w:r>
            <w:r w:rsidR="0072719A" w:rsidRPr="00070028">
              <w:rPr>
                <w:sz w:val="24"/>
              </w:rPr>
              <w:t>.</w:t>
            </w:r>
          </w:p>
        </w:tc>
      </w:tr>
      <w:tr w:rsidR="00950DEA" w14:paraId="308F78F1" w14:textId="77777777" w:rsidTr="00525E3D">
        <w:trPr>
          <w:trHeight w:val="170"/>
        </w:trPr>
        <w:tc>
          <w:tcPr>
            <w:tcW w:w="709" w:type="dxa"/>
          </w:tcPr>
          <w:p w14:paraId="79DE1701" w14:textId="77777777" w:rsidR="00950DEA" w:rsidRDefault="00950DEA" w:rsidP="003A2FC7">
            <w:pPr>
              <w:pStyle w:val="TableParagraph"/>
              <w:ind w:left="7"/>
              <w:rPr>
                <w:b/>
                <w:sz w:val="24"/>
              </w:rPr>
            </w:pPr>
          </w:p>
        </w:tc>
        <w:tc>
          <w:tcPr>
            <w:tcW w:w="8080" w:type="dxa"/>
          </w:tcPr>
          <w:p w14:paraId="7D55444B" w14:textId="77777777" w:rsidR="00950DEA" w:rsidRDefault="00950DEA" w:rsidP="003A2FC7">
            <w:pPr>
              <w:pStyle w:val="TableParagraph"/>
              <w:ind w:left="138" w:right="198"/>
              <w:jc w:val="both"/>
              <w:rPr>
                <w:b/>
                <w:sz w:val="24"/>
              </w:rPr>
            </w:pPr>
          </w:p>
          <w:p w14:paraId="58257893" w14:textId="4F3D4A39" w:rsidR="00070028" w:rsidRPr="00070028" w:rsidRDefault="00070028" w:rsidP="003A2FC7">
            <w:pPr>
              <w:pStyle w:val="TableParagraph"/>
              <w:ind w:left="138" w:right="198"/>
              <w:jc w:val="both"/>
              <w:rPr>
                <w:b/>
                <w:sz w:val="24"/>
              </w:rPr>
            </w:pPr>
          </w:p>
        </w:tc>
      </w:tr>
      <w:tr w:rsidR="001C2DC5" w14:paraId="70E0A6EB" w14:textId="77777777" w:rsidTr="00525E3D">
        <w:trPr>
          <w:trHeight w:val="170"/>
        </w:trPr>
        <w:tc>
          <w:tcPr>
            <w:tcW w:w="709" w:type="dxa"/>
          </w:tcPr>
          <w:p w14:paraId="2756C413" w14:textId="77777777" w:rsidR="001C2DC5" w:rsidRDefault="001C2DC5" w:rsidP="004B3DC7">
            <w:pPr>
              <w:pStyle w:val="TableParagraph"/>
              <w:ind w:left="7"/>
              <w:rPr>
                <w:b/>
                <w:sz w:val="24"/>
              </w:rPr>
            </w:pPr>
          </w:p>
        </w:tc>
        <w:tc>
          <w:tcPr>
            <w:tcW w:w="8080" w:type="dxa"/>
          </w:tcPr>
          <w:p w14:paraId="46ACDE80" w14:textId="77777777" w:rsidR="001C2DC5" w:rsidRDefault="001C2DC5" w:rsidP="004B3DC7">
            <w:pPr>
              <w:pStyle w:val="TableParagraph"/>
              <w:ind w:left="138" w:right="198"/>
              <w:jc w:val="both"/>
              <w:rPr>
                <w:b/>
                <w:sz w:val="24"/>
              </w:rPr>
            </w:pPr>
          </w:p>
        </w:tc>
      </w:tr>
      <w:tr w:rsidR="00F6472A" w14:paraId="11F9772D" w14:textId="77777777" w:rsidTr="00525E3D">
        <w:trPr>
          <w:trHeight w:val="170"/>
        </w:trPr>
        <w:tc>
          <w:tcPr>
            <w:tcW w:w="709" w:type="dxa"/>
          </w:tcPr>
          <w:p w14:paraId="75707E14" w14:textId="21754DCE" w:rsidR="00F6472A" w:rsidRPr="00732BEE" w:rsidRDefault="00A713A5" w:rsidP="00070028">
            <w:pPr>
              <w:pStyle w:val="TableParagraph"/>
              <w:ind w:left="7"/>
              <w:rPr>
                <w:sz w:val="24"/>
              </w:rPr>
            </w:pPr>
            <w:r>
              <w:rPr>
                <w:sz w:val="24"/>
              </w:rPr>
              <w:t>3.</w:t>
            </w:r>
            <w:r w:rsidR="00070028">
              <w:rPr>
                <w:sz w:val="24"/>
              </w:rPr>
              <w:t>3</w:t>
            </w:r>
          </w:p>
        </w:tc>
        <w:tc>
          <w:tcPr>
            <w:tcW w:w="8080" w:type="dxa"/>
          </w:tcPr>
          <w:p w14:paraId="77A1B714" w14:textId="7366B68F" w:rsidR="00F6472A" w:rsidRPr="00BB7042" w:rsidRDefault="00F6472A" w:rsidP="00070028">
            <w:pPr>
              <w:pStyle w:val="TableParagraph"/>
              <w:ind w:left="138" w:right="198"/>
              <w:jc w:val="both"/>
              <w:rPr>
                <w:sz w:val="24"/>
              </w:rPr>
            </w:pPr>
            <w:r>
              <w:rPr>
                <w:sz w:val="24"/>
              </w:rPr>
              <w:t xml:space="preserve">The College </w:t>
            </w:r>
            <w:r w:rsidR="00DC11A8">
              <w:rPr>
                <w:sz w:val="24"/>
              </w:rPr>
              <w:t xml:space="preserve">undertook a tendering exercise to have an Estates Strategy Review completed and </w:t>
            </w:r>
            <w:r>
              <w:rPr>
                <w:sz w:val="24"/>
              </w:rPr>
              <w:t>has been working with the appointed team from Gardiner &amp; Theobald and BDP on th</w:t>
            </w:r>
            <w:r w:rsidR="00A8725F">
              <w:rPr>
                <w:sz w:val="24"/>
              </w:rPr>
              <w:t>is</w:t>
            </w:r>
            <w:r>
              <w:rPr>
                <w:sz w:val="24"/>
              </w:rPr>
              <w:t xml:space="preserve"> Review which </w:t>
            </w:r>
            <w:r w:rsidR="00DC11A8">
              <w:rPr>
                <w:sz w:val="24"/>
              </w:rPr>
              <w:t>is</w:t>
            </w:r>
            <w:r>
              <w:rPr>
                <w:sz w:val="24"/>
              </w:rPr>
              <w:t xml:space="preserve"> being funded by the Glasgow Clyde Education Foundation. There was a presentation </w:t>
            </w:r>
            <w:r w:rsidR="00810978">
              <w:rPr>
                <w:sz w:val="24"/>
              </w:rPr>
              <w:t xml:space="preserve">to the College </w:t>
            </w:r>
            <w:r>
              <w:rPr>
                <w:sz w:val="24"/>
              </w:rPr>
              <w:t xml:space="preserve">of the near final report on </w:t>
            </w:r>
            <w:r w:rsidR="000E1889">
              <w:rPr>
                <w:sz w:val="24"/>
              </w:rPr>
              <w:t>31</w:t>
            </w:r>
            <w:r w:rsidR="000E1889" w:rsidRPr="000E1889">
              <w:rPr>
                <w:sz w:val="24"/>
                <w:vertAlign w:val="superscript"/>
              </w:rPr>
              <w:t>st</w:t>
            </w:r>
            <w:r w:rsidR="000E1889">
              <w:rPr>
                <w:sz w:val="24"/>
              </w:rPr>
              <w:t xml:space="preserve"> July</w:t>
            </w:r>
            <w:r>
              <w:rPr>
                <w:sz w:val="24"/>
              </w:rPr>
              <w:t xml:space="preserve"> and the draft Estates Strategy Review report was received at the end of August. The College members of the Estates Strategy Steering Group </w:t>
            </w:r>
            <w:r w:rsidR="00810978">
              <w:rPr>
                <w:sz w:val="24"/>
              </w:rPr>
              <w:t xml:space="preserve">then </w:t>
            </w:r>
            <w:r>
              <w:rPr>
                <w:sz w:val="24"/>
              </w:rPr>
              <w:t xml:space="preserve">met to review the report </w:t>
            </w:r>
            <w:r w:rsidR="00540797">
              <w:rPr>
                <w:sz w:val="24"/>
              </w:rPr>
              <w:t xml:space="preserve">to </w:t>
            </w:r>
            <w:r>
              <w:rPr>
                <w:sz w:val="24"/>
              </w:rPr>
              <w:t>d</w:t>
            </w:r>
            <w:r w:rsidR="00540797">
              <w:rPr>
                <w:sz w:val="24"/>
              </w:rPr>
              <w:t xml:space="preserve">iscuss </w:t>
            </w:r>
            <w:r>
              <w:rPr>
                <w:sz w:val="24"/>
              </w:rPr>
              <w:t xml:space="preserve">what the College proposals </w:t>
            </w:r>
            <w:r w:rsidR="00810978">
              <w:rPr>
                <w:sz w:val="24"/>
              </w:rPr>
              <w:t xml:space="preserve">would be </w:t>
            </w:r>
            <w:r>
              <w:rPr>
                <w:sz w:val="24"/>
              </w:rPr>
              <w:t>for the project</w:t>
            </w:r>
            <w:r w:rsidR="000E1889">
              <w:rPr>
                <w:sz w:val="24"/>
              </w:rPr>
              <w:t xml:space="preserve">s to be </w:t>
            </w:r>
            <w:r>
              <w:rPr>
                <w:sz w:val="24"/>
              </w:rPr>
              <w:t xml:space="preserve">included </w:t>
            </w:r>
            <w:r w:rsidR="000E1889">
              <w:rPr>
                <w:sz w:val="24"/>
              </w:rPr>
              <w:t xml:space="preserve">in the College Estates </w:t>
            </w:r>
            <w:r>
              <w:rPr>
                <w:sz w:val="24"/>
              </w:rPr>
              <w:t>Strategy</w:t>
            </w:r>
            <w:r w:rsidR="00070028">
              <w:rPr>
                <w:sz w:val="24"/>
              </w:rPr>
              <w:t xml:space="preserve">. Following these considerations the updated College </w:t>
            </w:r>
            <w:r w:rsidR="00A8725F">
              <w:rPr>
                <w:sz w:val="24"/>
              </w:rPr>
              <w:t xml:space="preserve">Estates </w:t>
            </w:r>
            <w:r w:rsidR="00DC11A8">
              <w:rPr>
                <w:sz w:val="24"/>
              </w:rPr>
              <w:t xml:space="preserve">Strategy </w:t>
            </w:r>
            <w:r w:rsidR="00070028">
              <w:rPr>
                <w:sz w:val="24"/>
              </w:rPr>
              <w:t xml:space="preserve">2019 to 2029 </w:t>
            </w:r>
            <w:r w:rsidR="00DC11A8">
              <w:rPr>
                <w:sz w:val="24"/>
              </w:rPr>
              <w:t xml:space="preserve">has now been </w:t>
            </w:r>
            <w:r w:rsidR="000E1889">
              <w:rPr>
                <w:sz w:val="24"/>
              </w:rPr>
              <w:t xml:space="preserve">prepared </w:t>
            </w:r>
            <w:r w:rsidR="00DC11A8">
              <w:rPr>
                <w:sz w:val="24"/>
              </w:rPr>
              <w:t>as attached.</w:t>
            </w:r>
          </w:p>
        </w:tc>
      </w:tr>
      <w:tr w:rsidR="000E1889" w14:paraId="05CB00EB" w14:textId="77777777" w:rsidTr="00525E3D">
        <w:trPr>
          <w:trHeight w:val="170"/>
        </w:trPr>
        <w:tc>
          <w:tcPr>
            <w:tcW w:w="709" w:type="dxa"/>
          </w:tcPr>
          <w:p w14:paraId="2A5DA508" w14:textId="77777777" w:rsidR="000E1889" w:rsidRDefault="000E1889" w:rsidP="00F6472A">
            <w:pPr>
              <w:pStyle w:val="TableParagraph"/>
              <w:ind w:left="7"/>
              <w:rPr>
                <w:b/>
                <w:sz w:val="24"/>
              </w:rPr>
            </w:pPr>
          </w:p>
        </w:tc>
        <w:tc>
          <w:tcPr>
            <w:tcW w:w="8080" w:type="dxa"/>
          </w:tcPr>
          <w:p w14:paraId="6590F9C6" w14:textId="77777777" w:rsidR="000E1889" w:rsidRDefault="000E1889" w:rsidP="00F6472A">
            <w:pPr>
              <w:pStyle w:val="TableParagraph"/>
              <w:ind w:left="138" w:right="198"/>
              <w:jc w:val="both"/>
              <w:rPr>
                <w:b/>
                <w:sz w:val="24"/>
              </w:rPr>
            </w:pPr>
          </w:p>
        </w:tc>
      </w:tr>
      <w:tr w:rsidR="000E1889" w14:paraId="01DEBA14" w14:textId="77777777" w:rsidTr="00525E3D">
        <w:trPr>
          <w:trHeight w:val="170"/>
        </w:trPr>
        <w:tc>
          <w:tcPr>
            <w:tcW w:w="709" w:type="dxa"/>
          </w:tcPr>
          <w:p w14:paraId="57EEDEA2" w14:textId="157ADF1B" w:rsidR="000E1889" w:rsidRPr="00732BEE" w:rsidRDefault="00A713A5" w:rsidP="003C1911">
            <w:pPr>
              <w:pStyle w:val="TableParagraph"/>
              <w:ind w:left="7"/>
              <w:rPr>
                <w:sz w:val="24"/>
              </w:rPr>
            </w:pPr>
            <w:r>
              <w:rPr>
                <w:sz w:val="24"/>
              </w:rPr>
              <w:t>3.</w:t>
            </w:r>
            <w:r w:rsidR="003C1911">
              <w:rPr>
                <w:sz w:val="24"/>
              </w:rPr>
              <w:t>4</w:t>
            </w:r>
          </w:p>
        </w:tc>
        <w:tc>
          <w:tcPr>
            <w:tcW w:w="8080" w:type="dxa"/>
          </w:tcPr>
          <w:p w14:paraId="01DFCD97" w14:textId="6EEF5B8A" w:rsidR="00984909" w:rsidRPr="000E1889" w:rsidRDefault="000E1889" w:rsidP="00070028">
            <w:pPr>
              <w:pStyle w:val="TableParagraph"/>
              <w:ind w:left="138" w:right="198"/>
              <w:jc w:val="both"/>
              <w:rPr>
                <w:sz w:val="24"/>
              </w:rPr>
            </w:pPr>
            <w:r w:rsidRPr="000E1889">
              <w:rPr>
                <w:sz w:val="24"/>
              </w:rPr>
              <w:t>The</w:t>
            </w:r>
            <w:r w:rsidR="00AA4641">
              <w:rPr>
                <w:sz w:val="24"/>
              </w:rPr>
              <w:t xml:space="preserve"> </w:t>
            </w:r>
            <w:r w:rsidR="00070028">
              <w:rPr>
                <w:sz w:val="24"/>
              </w:rPr>
              <w:t>Estates Strategy Review R</w:t>
            </w:r>
            <w:r w:rsidR="00AA4641">
              <w:rPr>
                <w:sz w:val="24"/>
              </w:rPr>
              <w:t xml:space="preserve">eport as received from Gardiner &amp; Theobald and BDP </w:t>
            </w:r>
            <w:r w:rsidR="00540797">
              <w:rPr>
                <w:sz w:val="24"/>
              </w:rPr>
              <w:t xml:space="preserve">mainly </w:t>
            </w:r>
            <w:r w:rsidR="00AA4641">
              <w:rPr>
                <w:sz w:val="24"/>
              </w:rPr>
              <w:t xml:space="preserve">focuses on options for the Cardonald campus </w:t>
            </w:r>
            <w:r w:rsidR="003C1911">
              <w:rPr>
                <w:sz w:val="24"/>
              </w:rPr>
              <w:t xml:space="preserve">and </w:t>
            </w:r>
            <w:r w:rsidR="00A8725F">
              <w:rPr>
                <w:sz w:val="24"/>
              </w:rPr>
              <w:t xml:space="preserve">is attached as an Annex to the Strategy. It summarises the stakeholder feedback, analysis of room utilization, </w:t>
            </w:r>
            <w:r w:rsidR="00AA4641">
              <w:rPr>
                <w:sz w:val="24"/>
              </w:rPr>
              <w:t>and</w:t>
            </w:r>
            <w:r w:rsidR="00A8725F">
              <w:rPr>
                <w:sz w:val="24"/>
              </w:rPr>
              <w:t xml:space="preserve"> proposals for future investment</w:t>
            </w:r>
            <w:r w:rsidR="00AA4641">
              <w:rPr>
                <w:sz w:val="24"/>
              </w:rPr>
              <w:t xml:space="preserve"> provid</w:t>
            </w:r>
            <w:r w:rsidR="00A8725F">
              <w:rPr>
                <w:sz w:val="24"/>
              </w:rPr>
              <w:t>ing costed projects for</w:t>
            </w:r>
            <w:r w:rsidR="00AA4641">
              <w:rPr>
                <w:sz w:val="24"/>
              </w:rPr>
              <w:t xml:space="preserve"> </w:t>
            </w:r>
            <w:r w:rsidR="00732BEE">
              <w:rPr>
                <w:sz w:val="24"/>
              </w:rPr>
              <w:t xml:space="preserve">five </w:t>
            </w:r>
            <w:r w:rsidR="00984909">
              <w:rPr>
                <w:sz w:val="24"/>
              </w:rPr>
              <w:t xml:space="preserve">potential short term </w:t>
            </w:r>
            <w:r w:rsidR="00732BEE">
              <w:rPr>
                <w:sz w:val="24"/>
              </w:rPr>
              <w:t xml:space="preserve">interventions </w:t>
            </w:r>
            <w:r w:rsidR="00984909">
              <w:rPr>
                <w:sz w:val="24"/>
              </w:rPr>
              <w:t xml:space="preserve">and </w:t>
            </w:r>
            <w:r w:rsidR="00732BEE">
              <w:rPr>
                <w:sz w:val="24"/>
              </w:rPr>
              <w:t xml:space="preserve">two </w:t>
            </w:r>
            <w:r w:rsidR="00984909">
              <w:rPr>
                <w:sz w:val="24"/>
              </w:rPr>
              <w:t xml:space="preserve">potential long term </w:t>
            </w:r>
            <w:r w:rsidR="00732BEE">
              <w:rPr>
                <w:sz w:val="24"/>
              </w:rPr>
              <w:t>options for the</w:t>
            </w:r>
            <w:r w:rsidR="00AA4641">
              <w:rPr>
                <w:sz w:val="24"/>
              </w:rPr>
              <w:t xml:space="preserve"> campus</w:t>
            </w:r>
            <w:r w:rsidR="00984909">
              <w:rPr>
                <w:sz w:val="24"/>
              </w:rPr>
              <w:t xml:space="preserve"> as follows:-</w:t>
            </w:r>
          </w:p>
        </w:tc>
      </w:tr>
      <w:tr w:rsidR="00984909" w14:paraId="5CD66C70" w14:textId="77777777" w:rsidTr="00525E3D">
        <w:trPr>
          <w:trHeight w:val="170"/>
        </w:trPr>
        <w:tc>
          <w:tcPr>
            <w:tcW w:w="709" w:type="dxa"/>
          </w:tcPr>
          <w:p w14:paraId="589548CA" w14:textId="77777777" w:rsidR="00984909" w:rsidRDefault="00984909" w:rsidP="00F6472A">
            <w:pPr>
              <w:pStyle w:val="TableParagraph"/>
              <w:ind w:left="7"/>
              <w:rPr>
                <w:b/>
                <w:sz w:val="24"/>
              </w:rPr>
            </w:pPr>
          </w:p>
        </w:tc>
        <w:tc>
          <w:tcPr>
            <w:tcW w:w="8080" w:type="dxa"/>
          </w:tcPr>
          <w:p w14:paraId="72164EB5" w14:textId="77777777" w:rsidR="00984909" w:rsidRDefault="00984909" w:rsidP="00984909">
            <w:pPr>
              <w:pStyle w:val="TableParagraph"/>
              <w:ind w:left="138" w:right="198"/>
              <w:jc w:val="both"/>
              <w:rPr>
                <w:b/>
                <w:sz w:val="24"/>
              </w:rPr>
            </w:pPr>
          </w:p>
        </w:tc>
      </w:tr>
      <w:tr w:rsidR="000E1889" w14:paraId="449827A2" w14:textId="77777777" w:rsidTr="00525E3D">
        <w:trPr>
          <w:trHeight w:val="170"/>
        </w:trPr>
        <w:tc>
          <w:tcPr>
            <w:tcW w:w="709" w:type="dxa"/>
          </w:tcPr>
          <w:p w14:paraId="290AFA1A" w14:textId="19FD9155" w:rsidR="000E1889" w:rsidRPr="00732BEE" w:rsidRDefault="003C1911" w:rsidP="003C1911">
            <w:pPr>
              <w:pStyle w:val="TableParagraph"/>
              <w:ind w:left="7"/>
              <w:rPr>
                <w:sz w:val="24"/>
              </w:rPr>
            </w:pPr>
            <w:r>
              <w:rPr>
                <w:sz w:val="24"/>
              </w:rPr>
              <w:t>3.4.</w:t>
            </w:r>
            <w:r w:rsidR="00732BEE">
              <w:rPr>
                <w:sz w:val="24"/>
              </w:rPr>
              <w:t>1</w:t>
            </w:r>
          </w:p>
        </w:tc>
        <w:tc>
          <w:tcPr>
            <w:tcW w:w="8080" w:type="dxa"/>
          </w:tcPr>
          <w:p w14:paraId="25298320" w14:textId="1FB1D020" w:rsidR="000E1889" w:rsidRDefault="00984909" w:rsidP="003C1911">
            <w:pPr>
              <w:pStyle w:val="TableParagraph"/>
              <w:ind w:left="138" w:right="198"/>
              <w:jc w:val="both"/>
              <w:rPr>
                <w:b/>
                <w:sz w:val="24"/>
              </w:rPr>
            </w:pPr>
            <w:r>
              <w:rPr>
                <w:b/>
                <w:sz w:val="24"/>
              </w:rPr>
              <w:t>Intervention 1</w:t>
            </w:r>
            <w:r w:rsidR="00A24E42">
              <w:rPr>
                <w:b/>
                <w:sz w:val="24"/>
              </w:rPr>
              <w:t>a</w:t>
            </w:r>
            <w:r>
              <w:rPr>
                <w:b/>
                <w:sz w:val="24"/>
              </w:rPr>
              <w:t xml:space="preserve"> – </w:t>
            </w:r>
            <w:r w:rsidRPr="00984909">
              <w:rPr>
                <w:sz w:val="24"/>
              </w:rPr>
              <w:t>Cardonald Tower Initial Intervention</w:t>
            </w:r>
            <w:r w:rsidR="00810978">
              <w:rPr>
                <w:sz w:val="24"/>
              </w:rPr>
              <w:t xml:space="preserve"> </w:t>
            </w:r>
            <w:r w:rsidRPr="00984909">
              <w:rPr>
                <w:sz w:val="24"/>
              </w:rPr>
              <w:t xml:space="preserve">Lift </w:t>
            </w:r>
            <w:r w:rsidR="00810978">
              <w:rPr>
                <w:sz w:val="24"/>
              </w:rPr>
              <w:t xml:space="preserve">Area </w:t>
            </w:r>
            <w:r w:rsidRPr="00984909">
              <w:rPr>
                <w:sz w:val="24"/>
              </w:rPr>
              <w:t>Core Refurbish</w:t>
            </w:r>
            <w:r>
              <w:rPr>
                <w:sz w:val="24"/>
              </w:rPr>
              <w:t>ment</w:t>
            </w:r>
            <w:r w:rsidR="00810978">
              <w:rPr>
                <w:sz w:val="24"/>
              </w:rPr>
              <w:t>. This is a</w:t>
            </w:r>
            <w:r w:rsidR="00810978" w:rsidRPr="00984909">
              <w:rPr>
                <w:sz w:val="24"/>
              </w:rPr>
              <w:t xml:space="preserve"> </w:t>
            </w:r>
            <w:r w:rsidR="00810978">
              <w:rPr>
                <w:sz w:val="24"/>
              </w:rPr>
              <w:t xml:space="preserve">proposal for any of the possible eight </w:t>
            </w:r>
            <w:r w:rsidR="00AB5932">
              <w:rPr>
                <w:sz w:val="24"/>
              </w:rPr>
              <w:t xml:space="preserve">teaching </w:t>
            </w:r>
            <w:r w:rsidR="00810978">
              <w:rPr>
                <w:sz w:val="24"/>
              </w:rPr>
              <w:t>floor</w:t>
            </w:r>
            <w:r w:rsidR="00AB5932">
              <w:rPr>
                <w:sz w:val="24"/>
              </w:rPr>
              <w:t xml:space="preserve"> level</w:t>
            </w:r>
            <w:r w:rsidR="00810978">
              <w:rPr>
                <w:sz w:val="24"/>
              </w:rPr>
              <w:t xml:space="preserve">s </w:t>
            </w:r>
            <w:r w:rsidR="003C1911">
              <w:rPr>
                <w:sz w:val="24"/>
              </w:rPr>
              <w:t xml:space="preserve">(level 3 to 10) </w:t>
            </w:r>
            <w:r w:rsidR="00AB5932">
              <w:rPr>
                <w:sz w:val="24"/>
              </w:rPr>
              <w:t>in the Tower Block of Cardonald</w:t>
            </w:r>
            <w:r w:rsidR="00810978">
              <w:rPr>
                <w:sz w:val="24"/>
              </w:rPr>
              <w:t xml:space="preserve"> where two classrooms </w:t>
            </w:r>
            <w:r w:rsidR="00AB5932">
              <w:rPr>
                <w:sz w:val="24"/>
              </w:rPr>
              <w:t xml:space="preserve">opposite the lifts </w:t>
            </w:r>
            <w:r w:rsidR="00810978">
              <w:rPr>
                <w:sz w:val="24"/>
              </w:rPr>
              <w:t xml:space="preserve">would be removed and the area around the lift lobby opened out to provide </w:t>
            </w:r>
            <w:r w:rsidR="00AB5932">
              <w:rPr>
                <w:sz w:val="24"/>
              </w:rPr>
              <w:t xml:space="preserve">a </w:t>
            </w:r>
            <w:r w:rsidR="00810978">
              <w:rPr>
                <w:sz w:val="24"/>
              </w:rPr>
              <w:t xml:space="preserve">flexible </w:t>
            </w:r>
            <w:r w:rsidR="00AB5932">
              <w:rPr>
                <w:sz w:val="24"/>
              </w:rPr>
              <w:t xml:space="preserve">open </w:t>
            </w:r>
            <w:r w:rsidR="00810978">
              <w:rPr>
                <w:sz w:val="24"/>
              </w:rPr>
              <w:t>space for learning, study, circulation, or social space. The c</w:t>
            </w:r>
            <w:r w:rsidRPr="00984909">
              <w:rPr>
                <w:sz w:val="24"/>
              </w:rPr>
              <w:t xml:space="preserve">ost per </w:t>
            </w:r>
            <w:r w:rsidR="00810978">
              <w:rPr>
                <w:sz w:val="24"/>
              </w:rPr>
              <w:t>f</w:t>
            </w:r>
            <w:r w:rsidRPr="00984909">
              <w:rPr>
                <w:sz w:val="24"/>
              </w:rPr>
              <w:t>loor</w:t>
            </w:r>
            <w:r>
              <w:rPr>
                <w:sz w:val="24"/>
              </w:rPr>
              <w:t xml:space="preserve"> </w:t>
            </w:r>
            <w:r w:rsidR="00810978">
              <w:rPr>
                <w:sz w:val="24"/>
              </w:rPr>
              <w:t xml:space="preserve">would be </w:t>
            </w:r>
            <w:r>
              <w:rPr>
                <w:sz w:val="24"/>
              </w:rPr>
              <w:t>£325k excluding Fixtures Fittings and Equipment</w:t>
            </w:r>
            <w:r w:rsidR="00615EC3">
              <w:rPr>
                <w:sz w:val="24"/>
              </w:rPr>
              <w:t xml:space="preserve"> (FFE)</w:t>
            </w:r>
            <w:r>
              <w:rPr>
                <w:sz w:val="24"/>
              </w:rPr>
              <w:t>.</w:t>
            </w:r>
            <w:r w:rsidR="00DC11A8">
              <w:rPr>
                <w:sz w:val="24"/>
              </w:rPr>
              <w:t xml:space="preserve"> It has been assumed at this stage that the FFE costs would be £100k hence </w:t>
            </w:r>
            <w:r w:rsidR="003C1911">
              <w:rPr>
                <w:sz w:val="24"/>
              </w:rPr>
              <w:t xml:space="preserve">estimated costs of </w:t>
            </w:r>
            <w:r w:rsidR="00DC11A8">
              <w:rPr>
                <w:sz w:val="24"/>
              </w:rPr>
              <w:t>£425k per floor and the masterplan assumes that 2 floors will be completed over next few years.</w:t>
            </w:r>
          </w:p>
        </w:tc>
      </w:tr>
      <w:tr w:rsidR="00A24E42" w14:paraId="7199498D" w14:textId="77777777" w:rsidTr="00810978">
        <w:trPr>
          <w:trHeight w:val="339"/>
        </w:trPr>
        <w:tc>
          <w:tcPr>
            <w:tcW w:w="709" w:type="dxa"/>
          </w:tcPr>
          <w:p w14:paraId="1C3556DB" w14:textId="77777777" w:rsidR="00A24E42" w:rsidRPr="00732BEE" w:rsidRDefault="00A24E42" w:rsidP="00F6472A">
            <w:pPr>
              <w:pStyle w:val="TableParagraph"/>
              <w:ind w:left="7"/>
              <w:rPr>
                <w:sz w:val="24"/>
              </w:rPr>
            </w:pPr>
          </w:p>
        </w:tc>
        <w:tc>
          <w:tcPr>
            <w:tcW w:w="8080" w:type="dxa"/>
          </w:tcPr>
          <w:p w14:paraId="4551E3B4" w14:textId="77777777" w:rsidR="00A24E42" w:rsidRDefault="00A24E42" w:rsidP="00F6472A">
            <w:pPr>
              <w:pStyle w:val="TableParagraph"/>
              <w:ind w:left="138" w:right="198"/>
              <w:jc w:val="both"/>
              <w:rPr>
                <w:b/>
                <w:sz w:val="24"/>
              </w:rPr>
            </w:pPr>
          </w:p>
        </w:tc>
      </w:tr>
      <w:tr w:rsidR="00984909" w14:paraId="251ED4CD" w14:textId="77777777" w:rsidTr="00525E3D">
        <w:trPr>
          <w:trHeight w:val="170"/>
        </w:trPr>
        <w:tc>
          <w:tcPr>
            <w:tcW w:w="709" w:type="dxa"/>
          </w:tcPr>
          <w:p w14:paraId="20A7AC46" w14:textId="73CACE32" w:rsidR="00984909" w:rsidRPr="00732BEE" w:rsidRDefault="003C1911" w:rsidP="003C1911">
            <w:pPr>
              <w:pStyle w:val="TableParagraph"/>
              <w:ind w:left="7"/>
              <w:rPr>
                <w:sz w:val="24"/>
              </w:rPr>
            </w:pPr>
            <w:r>
              <w:rPr>
                <w:sz w:val="24"/>
              </w:rPr>
              <w:lastRenderedPageBreak/>
              <w:t>3.4.</w:t>
            </w:r>
            <w:r w:rsidR="00732BEE">
              <w:rPr>
                <w:sz w:val="24"/>
              </w:rPr>
              <w:t>2</w:t>
            </w:r>
          </w:p>
        </w:tc>
        <w:tc>
          <w:tcPr>
            <w:tcW w:w="8080" w:type="dxa"/>
          </w:tcPr>
          <w:p w14:paraId="5B88AB41" w14:textId="1028BFF4" w:rsidR="00984909" w:rsidRDefault="00984909" w:rsidP="003C1911">
            <w:pPr>
              <w:pStyle w:val="TableParagraph"/>
              <w:ind w:left="138" w:right="198"/>
              <w:jc w:val="both"/>
              <w:rPr>
                <w:b/>
                <w:sz w:val="24"/>
              </w:rPr>
            </w:pPr>
            <w:r>
              <w:rPr>
                <w:b/>
                <w:sz w:val="24"/>
              </w:rPr>
              <w:t xml:space="preserve">Intervention </w:t>
            </w:r>
            <w:r w:rsidR="00A24E42">
              <w:rPr>
                <w:b/>
                <w:sz w:val="24"/>
              </w:rPr>
              <w:t>1b</w:t>
            </w:r>
            <w:r>
              <w:rPr>
                <w:b/>
                <w:sz w:val="24"/>
              </w:rPr>
              <w:t xml:space="preserve"> – </w:t>
            </w:r>
            <w:r w:rsidRPr="00984909">
              <w:rPr>
                <w:sz w:val="24"/>
              </w:rPr>
              <w:t xml:space="preserve">Cardonald Tower </w:t>
            </w:r>
            <w:r>
              <w:rPr>
                <w:sz w:val="24"/>
              </w:rPr>
              <w:t xml:space="preserve">Potential Future </w:t>
            </w:r>
            <w:r w:rsidRPr="00984909">
              <w:rPr>
                <w:sz w:val="24"/>
              </w:rPr>
              <w:t>Intervention</w:t>
            </w:r>
            <w:r w:rsidR="00810978">
              <w:rPr>
                <w:sz w:val="24"/>
              </w:rPr>
              <w:t xml:space="preserve"> </w:t>
            </w:r>
            <w:r>
              <w:rPr>
                <w:sz w:val="24"/>
              </w:rPr>
              <w:t xml:space="preserve">Full Floor </w:t>
            </w:r>
            <w:r w:rsidRPr="00984909">
              <w:rPr>
                <w:sz w:val="24"/>
              </w:rPr>
              <w:t>Refurbish</w:t>
            </w:r>
            <w:r>
              <w:rPr>
                <w:sz w:val="24"/>
              </w:rPr>
              <w:t>men</w:t>
            </w:r>
            <w:r w:rsidRPr="00984909">
              <w:rPr>
                <w:sz w:val="24"/>
              </w:rPr>
              <w:t>t</w:t>
            </w:r>
            <w:r w:rsidR="00AB5932">
              <w:rPr>
                <w:sz w:val="24"/>
              </w:rPr>
              <w:t>. This is a more radical change proposal for any of the eight teaching floor levels which would open out the central space as per 1a above</w:t>
            </w:r>
            <w:r w:rsidR="00615EC3">
              <w:rPr>
                <w:sz w:val="24"/>
              </w:rPr>
              <w:t>,</w:t>
            </w:r>
            <w:r w:rsidR="00AB5932">
              <w:rPr>
                <w:sz w:val="24"/>
              </w:rPr>
              <w:t xml:space="preserve"> and would also provide some flexible partitioning to </w:t>
            </w:r>
            <w:r w:rsidR="00615EC3">
              <w:rPr>
                <w:sz w:val="24"/>
              </w:rPr>
              <w:t xml:space="preserve">allow for larger </w:t>
            </w:r>
            <w:r w:rsidR="00AB5932">
              <w:rPr>
                <w:sz w:val="24"/>
              </w:rPr>
              <w:t>classrooms plus amendments to the teaching staff workrooms to</w:t>
            </w:r>
            <w:r w:rsidR="004E5B90">
              <w:rPr>
                <w:sz w:val="24"/>
              </w:rPr>
              <w:t xml:space="preserve"> create shared office hubs. The c</w:t>
            </w:r>
            <w:r w:rsidRPr="00984909">
              <w:rPr>
                <w:sz w:val="24"/>
              </w:rPr>
              <w:t xml:space="preserve">ost per </w:t>
            </w:r>
            <w:r w:rsidR="004E5B90">
              <w:rPr>
                <w:sz w:val="24"/>
              </w:rPr>
              <w:t>f</w:t>
            </w:r>
            <w:r w:rsidRPr="00984909">
              <w:rPr>
                <w:sz w:val="24"/>
              </w:rPr>
              <w:t>loor</w:t>
            </w:r>
            <w:r>
              <w:rPr>
                <w:sz w:val="24"/>
              </w:rPr>
              <w:t xml:space="preserve"> </w:t>
            </w:r>
            <w:r w:rsidR="004E5B90">
              <w:rPr>
                <w:sz w:val="24"/>
              </w:rPr>
              <w:t>would be</w:t>
            </w:r>
            <w:r>
              <w:rPr>
                <w:sz w:val="24"/>
              </w:rPr>
              <w:t xml:space="preserve"> £1.2M excluding F</w:t>
            </w:r>
            <w:r w:rsidR="002F1FDF">
              <w:rPr>
                <w:sz w:val="24"/>
              </w:rPr>
              <w:t>FE</w:t>
            </w:r>
            <w:r w:rsidR="00615EC3">
              <w:rPr>
                <w:sz w:val="24"/>
              </w:rPr>
              <w:t>.</w:t>
            </w:r>
            <w:r w:rsidR="00DC11A8">
              <w:rPr>
                <w:sz w:val="24"/>
              </w:rPr>
              <w:t xml:space="preserve"> This cost seems high and </w:t>
            </w:r>
            <w:r w:rsidR="003C1911">
              <w:rPr>
                <w:sz w:val="24"/>
              </w:rPr>
              <w:t>is</w:t>
            </w:r>
            <w:r w:rsidR="00DC11A8">
              <w:rPr>
                <w:sz w:val="24"/>
              </w:rPr>
              <w:t xml:space="preserve"> not be</w:t>
            </w:r>
            <w:r w:rsidR="003C1911">
              <w:rPr>
                <w:sz w:val="24"/>
              </w:rPr>
              <w:t>ing</w:t>
            </w:r>
            <w:r w:rsidR="00DC11A8">
              <w:rPr>
                <w:sz w:val="24"/>
              </w:rPr>
              <w:t xml:space="preserve"> included in the College’s </w:t>
            </w:r>
            <w:r w:rsidR="003C1911">
              <w:rPr>
                <w:sz w:val="24"/>
              </w:rPr>
              <w:t xml:space="preserve">future </w:t>
            </w:r>
            <w:r w:rsidR="00DC11A8">
              <w:rPr>
                <w:sz w:val="24"/>
              </w:rPr>
              <w:t>capital plan</w:t>
            </w:r>
            <w:r w:rsidR="003C1911">
              <w:rPr>
                <w:sz w:val="24"/>
              </w:rPr>
              <w:t xml:space="preserve"> at this stage</w:t>
            </w:r>
            <w:r w:rsidR="00DC11A8">
              <w:rPr>
                <w:sz w:val="24"/>
              </w:rPr>
              <w:t>.</w:t>
            </w:r>
          </w:p>
        </w:tc>
      </w:tr>
      <w:tr w:rsidR="00984909" w14:paraId="17A84DFD" w14:textId="77777777" w:rsidTr="00525E3D">
        <w:trPr>
          <w:trHeight w:val="170"/>
        </w:trPr>
        <w:tc>
          <w:tcPr>
            <w:tcW w:w="709" w:type="dxa"/>
          </w:tcPr>
          <w:p w14:paraId="2AD67D70" w14:textId="77777777" w:rsidR="00984909" w:rsidRPr="00732BEE" w:rsidRDefault="00984909" w:rsidP="00F6472A">
            <w:pPr>
              <w:pStyle w:val="TableParagraph"/>
              <w:ind w:left="7"/>
              <w:rPr>
                <w:sz w:val="24"/>
              </w:rPr>
            </w:pPr>
          </w:p>
        </w:tc>
        <w:tc>
          <w:tcPr>
            <w:tcW w:w="8080" w:type="dxa"/>
          </w:tcPr>
          <w:p w14:paraId="0196F7AD" w14:textId="77777777" w:rsidR="00984909" w:rsidRDefault="00984909" w:rsidP="00F6472A">
            <w:pPr>
              <w:pStyle w:val="TableParagraph"/>
              <w:ind w:left="138" w:right="198"/>
              <w:jc w:val="both"/>
              <w:rPr>
                <w:b/>
                <w:sz w:val="24"/>
              </w:rPr>
            </w:pPr>
          </w:p>
        </w:tc>
      </w:tr>
      <w:tr w:rsidR="00A24E42" w14:paraId="33E25447" w14:textId="77777777" w:rsidTr="00525E3D">
        <w:trPr>
          <w:trHeight w:val="170"/>
        </w:trPr>
        <w:tc>
          <w:tcPr>
            <w:tcW w:w="709" w:type="dxa"/>
          </w:tcPr>
          <w:p w14:paraId="2EC4A7D9" w14:textId="38D6C6F8" w:rsidR="00A24E42" w:rsidRPr="00732BEE" w:rsidRDefault="003C1911" w:rsidP="003C1911">
            <w:pPr>
              <w:pStyle w:val="TableParagraph"/>
              <w:ind w:left="7"/>
              <w:rPr>
                <w:sz w:val="24"/>
              </w:rPr>
            </w:pPr>
            <w:r>
              <w:rPr>
                <w:sz w:val="24"/>
              </w:rPr>
              <w:t>3.4.</w:t>
            </w:r>
            <w:r w:rsidR="00732BEE">
              <w:rPr>
                <w:sz w:val="24"/>
              </w:rPr>
              <w:t>3</w:t>
            </w:r>
          </w:p>
        </w:tc>
        <w:tc>
          <w:tcPr>
            <w:tcW w:w="8080" w:type="dxa"/>
          </w:tcPr>
          <w:p w14:paraId="4967F301" w14:textId="1BF6DC3E" w:rsidR="00A24E42" w:rsidRDefault="00A24E42" w:rsidP="003C1911">
            <w:pPr>
              <w:pStyle w:val="TableParagraph"/>
              <w:ind w:left="138" w:right="198"/>
              <w:jc w:val="both"/>
              <w:rPr>
                <w:b/>
                <w:sz w:val="24"/>
              </w:rPr>
            </w:pPr>
            <w:r>
              <w:rPr>
                <w:b/>
                <w:sz w:val="24"/>
              </w:rPr>
              <w:t xml:space="preserve">Intervention 2 – </w:t>
            </w:r>
            <w:r w:rsidRPr="00984909">
              <w:rPr>
                <w:sz w:val="24"/>
              </w:rPr>
              <w:t xml:space="preserve">Cardonald </w:t>
            </w:r>
            <w:r>
              <w:rPr>
                <w:sz w:val="24"/>
              </w:rPr>
              <w:t xml:space="preserve">Campus Environment </w:t>
            </w:r>
            <w:r w:rsidR="004E5B90">
              <w:rPr>
                <w:sz w:val="24"/>
              </w:rPr>
              <w:t>U</w:t>
            </w:r>
            <w:r>
              <w:rPr>
                <w:sz w:val="24"/>
              </w:rPr>
              <w:t>pgrade</w:t>
            </w:r>
            <w:r w:rsidR="004E5B90">
              <w:rPr>
                <w:sz w:val="24"/>
              </w:rPr>
              <w:t>. This proposal would i</w:t>
            </w:r>
            <w:r>
              <w:rPr>
                <w:sz w:val="24"/>
              </w:rPr>
              <w:t>mprov</w:t>
            </w:r>
            <w:r w:rsidR="004E5B90">
              <w:rPr>
                <w:sz w:val="24"/>
              </w:rPr>
              <w:t xml:space="preserve">e the </w:t>
            </w:r>
            <w:r>
              <w:rPr>
                <w:sz w:val="24"/>
              </w:rPr>
              <w:t xml:space="preserve">public realm </w:t>
            </w:r>
            <w:r w:rsidR="004E5B90">
              <w:rPr>
                <w:sz w:val="24"/>
              </w:rPr>
              <w:t xml:space="preserve">around the campus with the removal of fencing, improved </w:t>
            </w:r>
            <w:r>
              <w:rPr>
                <w:sz w:val="24"/>
              </w:rPr>
              <w:t xml:space="preserve">landscaping and </w:t>
            </w:r>
            <w:r w:rsidR="004E5B90">
              <w:rPr>
                <w:sz w:val="24"/>
              </w:rPr>
              <w:t xml:space="preserve">changes made to </w:t>
            </w:r>
            <w:r>
              <w:rPr>
                <w:sz w:val="24"/>
              </w:rPr>
              <w:t>hav</w:t>
            </w:r>
            <w:r w:rsidR="004E5B90">
              <w:rPr>
                <w:sz w:val="24"/>
              </w:rPr>
              <w:t>e</w:t>
            </w:r>
            <w:r>
              <w:rPr>
                <w:sz w:val="24"/>
              </w:rPr>
              <w:t xml:space="preserve"> one combined entrance</w:t>
            </w:r>
            <w:r w:rsidR="004E5B90">
              <w:rPr>
                <w:sz w:val="24"/>
              </w:rPr>
              <w:t xml:space="preserve"> using the College link corridor between the two buildings</w:t>
            </w:r>
            <w:r>
              <w:rPr>
                <w:sz w:val="24"/>
              </w:rPr>
              <w:t xml:space="preserve">. </w:t>
            </w:r>
            <w:r w:rsidR="00615EC3">
              <w:rPr>
                <w:sz w:val="24"/>
              </w:rPr>
              <w:t>This would make the campus more welcoming and rationali</w:t>
            </w:r>
            <w:r w:rsidR="003C1911">
              <w:rPr>
                <w:sz w:val="24"/>
              </w:rPr>
              <w:t>s</w:t>
            </w:r>
            <w:r w:rsidR="00615EC3">
              <w:rPr>
                <w:sz w:val="24"/>
              </w:rPr>
              <w:t>e external circulation. The c</w:t>
            </w:r>
            <w:r>
              <w:rPr>
                <w:sz w:val="24"/>
              </w:rPr>
              <w:t xml:space="preserve">ost </w:t>
            </w:r>
            <w:r w:rsidR="00615EC3">
              <w:rPr>
                <w:sz w:val="24"/>
              </w:rPr>
              <w:t>for this proposal would be</w:t>
            </w:r>
            <w:r>
              <w:rPr>
                <w:sz w:val="24"/>
              </w:rPr>
              <w:t xml:space="preserve"> £624k</w:t>
            </w:r>
            <w:r w:rsidR="00DC11A8">
              <w:rPr>
                <w:sz w:val="24"/>
              </w:rPr>
              <w:t xml:space="preserve"> and is included in the College plans dependent upon affordability</w:t>
            </w:r>
            <w:r w:rsidR="003C1911">
              <w:rPr>
                <w:sz w:val="24"/>
              </w:rPr>
              <w:t xml:space="preserve"> and available funding</w:t>
            </w:r>
            <w:r>
              <w:rPr>
                <w:sz w:val="24"/>
              </w:rPr>
              <w:t>.</w:t>
            </w:r>
          </w:p>
        </w:tc>
      </w:tr>
      <w:tr w:rsidR="00A24E42" w14:paraId="0976B60F" w14:textId="77777777" w:rsidTr="00525E3D">
        <w:trPr>
          <w:trHeight w:val="170"/>
        </w:trPr>
        <w:tc>
          <w:tcPr>
            <w:tcW w:w="709" w:type="dxa"/>
          </w:tcPr>
          <w:p w14:paraId="0CC800F6" w14:textId="77777777" w:rsidR="00A24E42" w:rsidRPr="00732BEE" w:rsidRDefault="00A24E42" w:rsidP="00A24E42">
            <w:pPr>
              <w:pStyle w:val="TableParagraph"/>
              <w:ind w:left="7"/>
              <w:rPr>
                <w:sz w:val="24"/>
              </w:rPr>
            </w:pPr>
          </w:p>
        </w:tc>
        <w:tc>
          <w:tcPr>
            <w:tcW w:w="8080" w:type="dxa"/>
          </w:tcPr>
          <w:p w14:paraId="6FD996AF" w14:textId="77777777" w:rsidR="00A24E42" w:rsidRDefault="00A24E42" w:rsidP="00A24E42">
            <w:pPr>
              <w:pStyle w:val="TableParagraph"/>
              <w:ind w:left="138" w:right="198"/>
              <w:jc w:val="both"/>
              <w:rPr>
                <w:b/>
                <w:sz w:val="24"/>
              </w:rPr>
            </w:pPr>
          </w:p>
        </w:tc>
      </w:tr>
      <w:tr w:rsidR="00A24E42" w14:paraId="463C15D3" w14:textId="77777777" w:rsidTr="00525E3D">
        <w:trPr>
          <w:trHeight w:val="170"/>
        </w:trPr>
        <w:tc>
          <w:tcPr>
            <w:tcW w:w="709" w:type="dxa"/>
          </w:tcPr>
          <w:p w14:paraId="2A3301F1" w14:textId="4D791BD5" w:rsidR="00A24E42" w:rsidRPr="00732BEE" w:rsidRDefault="003C1911" w:rsidP="003C1911">
            <w:pPr>
              <w:pStyle w:val="TableParagraph"/>
              <w:ind w:left="7"/>
              <w:rPr>
                <w:sz w:val="24"/>
              </w:rPr>
            </w:pPr>
            <w:r>
              <w:rPr>
                <w:sz w:val="24"/>
              </w:rPr>
              <w:t>3.4.</w:t>
            </w:r>
            <w:r w:rsidR="00732BEE">
              <w:rPr>
                <w:sz w:val="24"/>
              </w:rPr>
              <w:t>4</w:t>
            </w:r>
          </w:p>
        </w:tc>
        <w:tc>
          <w:tcPr>
            <w:tcW w:w="8080" w:type="dxa"/>
          </w:tcPr>
          <w:p w14:paraId="01DE3FA4" w14:textId="71EBD0A6" w:rsidR="00A24E42" w:rsidRDefault="002F1FDF" w:rsidP="003C1911">
            <w:pPr>
              <w:pStyle w:val="TableParagraph"/>
              <w:ind w:left="138" w:right="198"/>
              <w:jc w:val="both"/>
              <w:rPr>
                <w:b/>
                <w:sz w:val="24"/>
              </w:rPr>
            </w:pPr>
            <w:r>
              <w:rPr>
                <w:b/>
                <w:sz w:val="24"/>
              </w:rPr>
              <w:t xml:space="preserve">Intervention 3a - </w:t>
            </w:r>
            <w:r w:rsidRPr="002F1FDF">
              <w:rPr>
                <w:sz w:val="24"/>
              </w:rPr>
              <w:t>Learning Mall Option 1</w:t>
            </w:r>
            <w:r>
              <w:rPr>
                <w:sz w:val="24"/>
              </w:rPr>
              <w:t xml:space="preserve">. This is a </w:t>
            </w:r>
            <w:r w:rsidR="00615EC3">
              <w:rPr>
                <w:sz w:val="24"/>
              </w:rPr>
              <w:t xml:space="preserve">proposal to create a multi-function learning mall and general </w:t>
            </w:r>
            <w:r>
              <w:rPr>
                <w:sz w:val="24"/>
              </w:rPr>
              <w:t xml:space="preserve">entrance </w:t>
            </w:r>
            <w:r w:rsidR="00615EC3">
              <w:rPr>
                <w:sz w:val="24"/>
              </w:rPr>
              <w:t xml:space="preserve">foyer as a first point of contact for students and visitors to the </w:t>
            </w:r>
            <w:r w:rsidR="003C1911">
              <w:rPr>
                <w:sz w:val="24"/>
              </w:rPr>
              <w:t xml:space="preserve">Cardonald </w:t>
            </w:r>
            <w:r w:rsidR="00615EC3">
              <w:rPr>
                <w:sz w:val="24"/>
              </w:rPr>
              <w:t xml:space="preserve">campus. This would be a </w:t>
            </w:r>
            <w:r>
              <w:rPr>
                <w:sz w:val="24"/>
              </w:rPr>
              <w:t xml:space="preserve">new ground floor extension </w:t>
            </w:r>
            <w:r w:rsidR="00615EC3">
              <w:rPr>
                <w:sz w:val="24"/>
              </w:rPr>
              <w:t>between the</w:t>
            </w:r>
            <w:r w:rsidR="003C1911">
              <w:rPr>
                <w:sz w:val="24"/>
              </w:rPr>
              <w:t xml:space="preserve"> two</w:t>
            </w:r>
            <w:r w:rsidR="00615EC3">
              <w:rPr>
                <w:sz w:val="24"/>
              </w:rPr>
              <w:t xml:space="preserve"> main buildings </w:t>
            </w:r>
            <w:r>
              <w:rPr>
                <w:sz w:val="24"/>
              </w:rPr>
              <w:t>at a cost of £6.3M excluding all FFE</w:t>
            </w:r>
            <w:r w:rsidR="00DC11A8">
              <w:rPr>
                <w:sz w:val="24"/>
              </w:rPr>
              <w:t xml:space="preserve">. This would be a desirable option for the College however </w:t>
            </w:r>
            <w:r w:rsidR="003C1911">
              <w:rPr>
                <w:sz w:val="24"/>
              </w:rPr>
              <w:t xml:space="preserve">it </w:t>
            </w:r>
            <w:r w:rsidR="00DC11A8">
              <w:rPr>
                <w:sz w:val="24"/>
              </w:rPr>
              <w:t xml:space="preserve">has not </w:t>
            </w:r>
            <w:r w:rsidR="003C1911">
              <w:rPr>
                <w:sz w:val="24"/>
              </w:rPr>
              <w:t xml:space="preserve">been </w:t>
            </w:r>
            <w:r w:rsidR="00DC11A8">
              <w:rPr>
                <w:sz w:val="24"/>
              </w:rPr>
              <w:t xml:space="preserve">included in </w:t>
            </w:r>
            <w:r w:rsidR="003C1911">
              <w:rPr>
                <w:sz w:val="24"/>
              </w:rPr>
              <w:t>the Strategy at this stage as th</w:t>
            </w:r>
            <w:r w:rsidR="00DC11A8">
              <w:rPr>
                <w:sz w:val="24"/>
              </w:rPr>
              <w:t>ere is unlikely to be funding available for it.</w:t>
            </w:r>
          </w:p>
        </w:tc>
      </w:tr>
      <w:tr w:rsidR="00615EC3" w14:paraId="10B4DF6D" w14:textId="77777777" w:rsidTr="00525E3D">
        <w:trPr>
          <w:trHeight w:val="170"/>
        </w:trPr>
        <w:tc>
          <w:tcPr>
            <w:tcW w:w="709" w:type="dxa"/>
          </w:tcPr>
          <w:p w14:paraId="0A1E0FAF" w14:textId="77777777" w:rsidR="00615EC3" w:rsidRPr="00732BEE" w:rsidRDefault="00615EC3" w:rsidP="00A24E42">
            <w:pPr>
              <w:pStyle w:val="TableParagraph"/>
              <w:ind w:left="7"/>
              <w:rPr>
                <w:sz w:val="24"/>
              </w:rPr>
            </w:pPr>
          </w:p>
        </w:tc>
        <w:tc>
          <w:tcPr>
            <w:tcW w:w="8080" w:type="dxa"/>
          </w:tcPr>
          <w:p w14:paraId="3E4C5064" w14:textId="77777777" w:rsidR="00615EC3" w:rsidRDefault="00615EC3" w:rsidP="003C1911">
            <w:pPr>
              <w:pStyle w:val="TableParagraph"/>
              <w:ind w:right="198"/>
              <w:jc w:val="both"/>
              <w:rPr>
                <w:b/>
                <w:sz w:val="24"/>
              </w:rPr>
            </w:pPr>
          </w:p>
        </w:tc>
      </w:tr>
      <w:tr w:rsidR="00A24E42" w14:paraId="3AEF5CE3" w14:textId="77777777" w:rsidTr="00525E3D">
        <w:trPr>
          <w:trHeight w:val="170"/>
        </w:trPr>
        <w:tc>
          <w:tcPr>
            <w:tcW w:w="709" w:type="dxa"/>
          </w:tcPr>
          <w:p w14:paraId="20CB88DB" w14:textId="1DA9445E" w:rsidR="00A24E42" w:rsidRPr="00732BEE" w:rsidRDefault="003C1911" w:rsidP="003C1911">
            <w:pPr>
              <w:pStyle w:val="TableParagraph"/>
              <w:ind w:left="7"/>
              <w:rPr>
                <w:sz w:val="24"/>
              </w:rPr>
            </w:pPr>
            <w:r>
              <w:rPr>
                <w:sz w:val="24"/>
              </w:rPr>
              <w:t>3.4</w:t>
            </w:r>
            <w:r w:rsidR="00732BEE">
              <w:rPr>
                <w:sz w:val="24"/>
              </w:rPr>
              <w:t>.5</w:t>
            </w:r>
          </w:p>
        </w:tc>
        <w:tc>
          <w:tcPr>
            <w:tcW w:w="8080" w:type="dxa"/>
          </w:tcPr>
          <w:p w14:paraId="3B4E03AA" w14:textId="23D06151" w:rsidR="00A24E42" w:rsidRDefault="002F1FDF" w:rsidP="003C1911">
            <w:pPr>
              <w:pStyle w:val="TableParagraph"/>
              <w:ind w:left="138" w:right="198"/>
              <w:jc w:val="both"/>
              <w:rPr>
                <w:b/>
                <w:sz w:val="24"/>
              </w:rPr>
            </w:pPr>
            <w:r>
              <w:rPr>
                <w:b/>
                <w:sz w:val="24"/>
              </w:rPr>
              <w:t xml:space="preserve">Intervention 3b - </w:t>
            </w:r>
            <w:r w:rsidRPr="002F1FDF">
              <w:rPr>
                <w:sz w:val="24"/>
              </w:rPr>
              <w:t>Learning Mall Option 2</w:t>
            </w:r>
            <w:r>
              <w:rPr>
                <w:sz w:val="24"/>
              </w:rPr>
              <w:t>. This is a</w:t>
            </w:r>
            <w:r w:rsidR="00615EC3">
              <w:rPr>
                <w:sz w:val="24"/>
              </w:rPr>
              <w:t xml:space="preserve"> second proposal to c</w:t>
            </w:r>
            <w:r w:rsidR="003C1911">
              <w:rPr>
                <w:sz w:val="24"/>
              </w:rPr>
              <w:t xml:space="preserve">reate a learning mall entrance at Cardonald facing </w:t>
            </w:r>
            <w:r w:rsidR="00615EC3">
              <w:rPr>
                <w:sz w:val="24"/>
              </w:rPr>
              <w:t>on to Mosspark Drive</w:t>
            </w:r>
            <w:r>
              <w:rPr>
                <w:sz w:val="24"/>
              </w:rPr>
              <w:t xml:space="preserve"> </w:t>
            </w:r>
            <w:r w:rsidR="00615EC3">
              <w:rPr>
                <w:sz w:val="24"/>
              </w:rPr>
              <w:t xml:space="preserve">which would require </w:t>
            </w:r>
            <w:r w:rsidR="003C1911">
              <w:rPr>
                <w:sz w:val="24"/>
              </w:rPr>
              <w:t xml:space="preserve">demolition and recreation </w:t>
            </w:r>
            <w:r w:rsidR="00615EC3">
              <w:rPr>
                <w:sz w:val="24"/>
              </w:rPr>
              <w:t xml:space="preserve">of the Sports Block </w:t>
            </w:r>
            <w:r w:rsidR="003C1911">
              <w:rPr>
                <w:sz w:val="24"/>
              </w:rPr>
              <w:t xml:space="preserve">as that </w:t>
            </w:r>
            <w:r w:rsidR="00615EC3">
              <w:rPr>
                <w:sz w:val="24"/>
              </w:rPr>
              <w:t xml:space="preserve">is the building currently in this position. This would be at a cost </w:t>
            </w:r>
            <w:r>
              <w:rPr>
                <w:sz w:val="24"/>
              </w:rPr>
              <w:t>of £13.9M excluding FFE</w:t>
            </w:r>
            <w:r w:rsidR="00DC11A8">
              <w:rPr>
                <w:sz w:val="24"/>
              </w:rPr>
              <w:t>. This seems to be</w:t>
            </w:r>
            <w:r w:rsidR="00070028">
              <w:rPr>
                <w:sz w:val="24"/>
              </w:rPr>
              <w:t xml:space="preserve"> a</w:t>
            </w:r>
            <w:r w:rsidR="00DC11A8">
              <w:rPr>
                <w:sz w:val="24"/>
              </w:rPr>
              <w:t xml:space="preserve"> very high cost and </w:t>
            </w:r>
            <w:r w:rsidR="003C1911">
              <w:rPr>
                <w:sz w:val="24"/>
              </w:rPr>
              <w:t xml:space="preserve">it </w:t>
            </w:r>
            <w:r w:rsidR="00DC11A8">
              <w:rPr>
                <w:sz w:val="24"/>
              </w:rPr>
              <w:t xml:space="preserve">would </w:t>
            </w:r>
            <w:r w:rsidR="003C1911">
              <w:rPr>
                <w:sz w:val="24"/>
              </w:rPr>
              <w:t xml:space="preserve">be hard to justify </w:t>
            </w:r>
            <w:r w:rsidR="00DC11A8">
              <w:rPr>
                <w:sz w:val="24"/>
              </w:rPr>
              <w:t>knocking down and replacing the Sports Building</w:t>
            </w:r>
            <w:r w:rsidR="003C1911">
              <w:rPr>
                <w:sz w:val="24"/>
              </w:rPr>
              <w:t>.</w:t>
            </w:r>
          </w:p>
        </w:tc>
      </w:tr>
      <w:tr w:rsidR="00A24E42" w14:paraId="34AF837C" w14:textId="77777777" w:rsidTr="00525E3D">
        <w:trPr>
          <w:trHeight w:val="170"/>
        </w:trPr>
        <w:tc>
          <w:tcPr>
            <w:tcW w:w="709" w:type="dxa"/>
          </w:tcPr>
          <w:p w14:paraId="0BCB38ED" w14:textId="77777777" w:rsidR="00A24E42" w:rsidRPr="00732BEE" w:rsidRDefault="00A24E42" w:rsidP="00A24E42">
            <w:pPr>
              <w:pStyle w:val="TableParagraph"/>
              <w:ind w:left="7"/>
              <w:rPr>
                <w:sz w:val="24"/>
              </w:rPr>
            </w:pPr>
          </w:p>
        </w:tc>
        <w:tc>
          <w:tcPr>
            <w:tcW w:w="8080" w:type="dxa"/>
          </w:tcPr>
          <w:p w14:paraId="0E538204" w14:textId="77777777" w:rsidR="00A24E42" w:rsidRDefault="00A24E42" w:rsidP="00A24E42">
            <w:pPr>
              <w:pStyle w:val="TableParagraph"/>
              <w:ind w:left="138" w:right="198"/>
              <w:jc w:val="both"/>
              <w:rPr>
                <w:b/>
                <w:sz w:val="24"/>
              </w:rPr>
            </w:pPr>
          </w:p>
        </w:tc>
      </w:tr>
      <w:tr w:rsidR="00A24E42" w14:paraId="457864EC" w14:textId="77777777" w:rsidTr="00525E3D">
        <w:trPr>
          <w:trHeight w:val="170"/>
        </w:trPr>
        <w:tc>
          <w:tcPr>
            <w:tcW w:w="709" w:type="dxa"/>
          </w:tcPr>
          <w:p w14:paraId="4C53F015" w14:textId="2F4AAC6C" w:rsidR="00A24E42" w:rsidRPr="00732BEE" w:rsidRDefault="003C1911" w:rsidP="003C1911">
            <w:pPr>
              <w:pStyle w:val="TableParagraph"/>
              <w:ind w:left="7"/>
              <w:rPr>
                <w:sz w:val="24"/>
              </w:rPr>
            </w:pPr>
            <w:r>
              <w:rPr>
                <w:sz w:val="24"/>
              </w:rPr>
              <w:t>3.4.</w:t>
            </w:r>
            <w:r w:rsidR="00732BEE">
              <w:rPr>
                <w:sz w:val="24"/>
              </w:rPr>
              <w:t>6</w:t>
            </w:r>
          </w:p>
        </w:tc>
        <w:tc>
          <w:tcPr>
            <w:tcW w:w="8080" w:type="dxa"/>
          </w:tcPr>
          <w:p w14:paraId="4B2E2CC5" w14:textId="35A8DF48" w:rsidR="00A24E42" w:rsidRDefault="00732BEE" w:rsidP="00732BEE">
            <w:pPr>
              <w:pStyle w:val="TableParagraph"/>
              <w:ind w:left="138" w:right="198"/>
              <w:jc w:val="both"/>
              <w:rPr>
                <w:b/>
                <w:sz w:val="24"/>
              </w:rPr>
            </w:pPr>
            <w:r>
              <w:rPr>
                <w:b/>
                <w:sz w:val="24"/>
              </w:rPr>
              <w:t>Future Works Option 1</w:t>
            </w:r>
            <w:r w:rsidR="002F1FDF">
              <w:rPr>
                <w:b/>
                <w:sz w:val="24"/>
              </w:rPr>
              <w:t xml:space="preserve"> -</w:t>
            </w:r>
            <w:r>
              <w:t xml:space="preserve"> </w:t>
            </w:r>
            <w:r w:rsidRPr="00732BEE">
              <w:rPr>
                <w:sz w:val="24"/>
              </w:rPr>
              <w:t xml:space="preserve">Major redevelopment of </w:t>
            </w:r>
            <w:r w:rsidR="003C1911">
              <w:rPr>
                <w:sz w:val="24"/>
              </w:rPr>
              <w:t xml:space="preserve">the </w:t>
            </w:r>
            <w:r w:rsidRPr="00732BEE">
              <w:rPr>
                <w:sz w:val="24"/>
              </w:rPr>
              <w:t xml:space="preserve">existing </w:t>
            </w:r>
            <w:r w:rsidR="003C1911">
              <w:rPr>
                <w:sz w:val="24"/>
              </w:rPr>
              <w:t xml:space="preserve">Cardonald </w:t>
            </w:r>
            <w:r w:rsidRPr="00732BEE">
              <w:rPr>
                <w:sz w:val="24"/>
              </w:rPr>
              <w:t>campus</w:t>
            </w:r>
            <w:r>
              <w:rPr>
                <w:sz w:val="24"/>
              </w:rPr>
              <w:t xml:space="preserve"> at a cost of £76.3M excluding FFE.</w:t>
            </w:r>
            <w:r w:rsidR="00DC11A8">
              <w:rPr>
                <w:sz w:val="24"/>
              </w:rPr>
              <w:t xml:space="preserve"> This is an outline cost included in the Gardiner &amp; Thoebald and BDP report for a future potential option.</w:t>
            </w:r>
          </w:p>
        </w:tc>
      </w:tr>
      <w:tr w:rsidR="00732BEE" w14:paraId="12840E63" w14:textId="77777777" w:rsidTr="00525E3D">
        <w:trPr>
          <w:trHeight w:val="170"/>
        </w:trPr>
        <w:tc>
          <w:tcPr>
            <w:tcW w:w="709" w:type="dxa"/>
          </w:tcPr>
          <w:p w14:paraId="36C48608" w14:textId="77777777" w:rsidR="00732BEE" w:rsidRPr="00732BEE" w:rsidRDefault="00732BEE" w:rsidP="00A24E42">
            <w:pPr>
              <w:pStyle w:val="TableParagraph"/>
              <w:ind w:left="7"/>
              <w:rPr>
                <w:sz w:val="24"/>
              </w:rPr>
            </w:pPr>
          </w:p>
        </w:tc>
        <w:tc>
          <w:tcPr>
            <w:tcW w:w="8080" w:type="dxa"/>
          </w:tcPr>
          <w:p w14:paraId="2C56A1A5" w14:textId="77777777" w:rsidR="00732BEE" w:rsidRDefault="00732BEE" w:rsidP="00A24E42">
            <w:pPr>
              <w:pStyle w:val="TableParagraph"/>
              <w:ind w:left="138" w:right="198"/>
              <w:jc w:val="both"/>
              <w:rPr>
                <w:b/>
                <w:sz w:val="24"/>
              </w:rPr>
            </w:pPr>
          </w:p>
        </w:tc>
      </w:tr>
      <w:tr w:rsidR="00732BEE" w14:paraId="2B2BC918" w14:textId="77777777" w:rsidTr="00525E3D">
        <w:trPr>
          <w:trHeight w:val="170"/>
        </w:trPr>
        <w:tc>
          <w:tcPr>
            <w:tcW w:w="709" w:type="dxa"/>
          </w:tcPr>
          <w:p w14:paraId="6F289E77" w14:textId="75D5C4CB" w:rsidR="00732BEE" w:rsidRPr="00732BEE" w:rsidRDefault="003C1911" w:rsidP="003C1911">
            <w:pPr>
              <w:pStyle w:val="TableParagraph"/>
              <w:ind w:left="7"/>
              <w:rPr>
                <w:sz w:val="24"/>
              </w:rPr>
            </w:pPr>
            <w:r>
              <w:rPr>
                <w:sz w:val="24"/>
              </w:rPr>
              <w:t>3.4.</w:t>
            </w:r>
            <w:r w:rsidR="00732BEE">
              <w:rPr>
                <w:sz w:val="24"/>
              </w:rPr>
              <w:t>7</w:t>
            </w:r>
          </w:p>
        </w:tc>
        <w:tc>
          <w:tcPr>
            <w:tcW w:w="8080" w:type="dxa"/>
          </w:tcPr>
          <w:p w14:paraId="04542568" w14:textId="7751BF1B" w:rsidR="00732BEE" w:rsidRPr="003C1911" w:rsidRDefault="00732BEE" w:rsidP="00DC11A8">
            <w:pPr>
              <w:pStyle w:val="TableParagraph"/>
              <w:ind w:left="138" w:right="198"/>
              <w:jc w:val="both"/>
              <w:rPr>
                <w:b/>
                <w:sz w:val="24"/>
                <w:szCs w:val="24"/>
              </w:rPr>
            </w:pPr>
            <w:r w:rsidRPr="003C1911">
              <w:rPr>
                <w:b/>
                <w:sz w:val="24"/>
                <w:szCs w:val="24"/>
              </w:rPr>
              <w:t>Future Works Option 2 -</w:t>
            </w:r>
            <w:r w:rsidRPr="003C1911">
              <w:rPr>
                <w:sz w:val="24"/>
                <w:szCs w:val="24"/>
              </w:rPr>
              <w:t xml:space="preserve"> Demolition of existing and new build College campus at</w:t>
            </w:r>
            <w:r w:rsidR="003C1911">
              <w:rPr>
                <w:sz w:val="24"/>
                <w:szCs w:val="24"/>
              </w:rPr>
              <w:t xml:space="preserve"> Cardonald at</w:t>
            </w:r>
            <w:r w:rsidRPr="003C1911">
              <w:rPr>
                <w:sz w:val="24"/>
                <w:szCs w:val="24"/>
              </w:rPr>
              <w:t xml:space="preserve"> a cost of £93.4M excluding FFE.</w:t>
            </w:r>
            <w:r w:rsidR="00DC11A8" w:rsidRPr="003C1911">
              <w:rPr>
                <w:sz w:val="24"/>
                <w:szCs w:val="24"/>
              </w:rPr>
              <w:t xml:space="preserve"> This again is an </w:t>
            </w:r>
            <w:r w:rsidR="00070028" w:rsidRPr="003C1911">
              <w:rPr>
                <w:sz w:val="24"/>
                <w:szCs w:val="24"/>
              </w:rPr>
              <w:t xml:space="preserve">outline cost for </w:t>
            </w:r>
            <w:r w:rsidR="00DC11A8" w:rsidRPr="003C1911">
              <w:rPr>
                <w:sz w:val="24"/>
                <w:szCs w:val="24"/>
              </w:rPr>
              <w:t>a future potential option in the report.</w:t>
            </w:r>
          </w:p>
        </w:tc>
      </w:tr>
      <w:tr w:rsidR="00732BEE" w14:paraId="00F7770B" w14:textId="77777777" w:rsidTr="00525E3D">
        <w:trPr>
          <w:trHeight w:val="170"/>
        </w:trPr>
        <w:tc>
          <w:tcPr>
            <w:tcW w:w="709" w:type="dxa"/>
          </w:tcPr>
          <w:p w14:paraId="49CE6E0B" w14:textId="77777777" w:rsidR="00732BEE" w:rsidRPr="00732BEE" w:rsidRDefault="00732BEE" w:rsidP="00A24E42">
            <w:pPr>
              <w:pStyle w:val="TableParagraph"/>
              <w:ind w:left="7"/>
              <w:rPr>
                <w:sz w:val="24"/>
              </w:rPr>
            </w:pPr>
          </w:p>
        </w:tc>
        <w:tc>
          <w:tcPr>
            <w:tcW w:w="8080" w:type="dxa"/>
          </w:tcPr>
          <w:p w14:paraId="0F606B0C" w14:textId="77777777" w:rsidR="00732BEE" w:rsidRPr="003C1911" w:rsidRDefault="00732BEE" w:rsidP="00A24E42">
            <w:pPr>
              <w:pStyle w:val="TableParagraph"/>
              <w:ind w:left="138" w:right="198"/>
              <w:jc w:val="both"/>
              <w:rPr>
                <w:b/>
                <w:sz w:val="24"/>
                <w:szCs w:val="24"/>
              </w:rPr>
            </w:pPr>
          </w:p>
        </w:tc>
      </w:tr>
      <w:tr w:rsidR="00732BEE" w14:paraId="78C482C6" w14:textId="77777777" w:rsidTr="00525E3D">
        <w:trPr>
          <w:trHeight w:val="170"/>
        </w:trPr>
        <w:tc>
          <w:tcPr>
            <w:tcW w:w="709" w:type="dxa"/>
          </w:tcPr>
          <w:p w14:paraId="309E7FA5" w14:textId="5ACC977D" w:rsidR="00732BEE" w:rsidRPr="00732BEE" w:rsidRDefault="003C1911" w:rsidP="003C1911">
            <w:pPr>
              <w:pStyle w:val="TableParagraph"/>
              <w:ind w:left="7"/>
              <w:rPr>
                <w:sz w:val="24"/>
              </w:rPr>
            </w:pPr>
            <w:r>
              <w:rPr>
                <w:sz w:val="24"/>
              </w:rPr>
              <w:t>3.4.</w:t>
            </w:r>
            <w:r w:rsidR="00732BEE">
              <w:rPr>
                <w:sz w:val="24"/>
              </w:rPr>
              <w:t>8</w:t>
            </w:r>
          </w:p>
        </w:tc>
        <w:tc>
          <w:tcPr>
            <w:tcW w:w="8080" w:type="dxa"/>
          </w:tcPr>
          <w:p w14:paraId="4B939B95" w14:textId="1157B4B4" w:rsidR="00732BEE" w:rsidRPr="00732BEE" w:rsidRDefault="00732BEE" w:rsidP="003C1911">
            <w:pPr>
              <w:pStyle w:val="TableParagraph"/>
              <w:ind w:left="138" w:right="198"/>
              <w:jc w:val="both"/>
              <w:rPr>
                <w:sz w:val="24"/>
              </w:rPr>
            </w:pPr>
            <w:r>
              <w:rPr>
                <w:sz w:val="24"/>
              </w:rPr>
              <w:t xml:space="preserve">A summary of these will be presented at the </w:t>
            </w:r>
            <w:r w:rsidR="003C1911">
              <w:rPr>
                <w:sz w:val="24"/>
              </w:rPr>
              <w:t xml:space="preserve">Development Day </w:t>
            </w:r>
            <w:r>
              <w:rPr>
                <w:sz w:val="24"/>
              </w:rPr>
              <w:t xml:space="preserve">and a summary of the costings is attached. </w:t>
            </w:r>
            <w:r w:rsidRPr="00732BEE">
              <w:rPr>
                <w:sz w:val="24"/>
              </w:rPr>
              <w:t>The Estates Strategy is</w:t>
            </w:r>
            <w:r w:rsidR="00F56357">
              <w:rPr>
                <w:sz w:val="24"/>
              </w:rPr>
              <w:t xml:space="preserve"> </w:t>
            </w:r>
            <w:r w:rsidRPr="00732BEE">
              <w:rPr>
                <w:sz w:val="24"/>
              </w:rPr>
              <w:t>based on a combination of the shorte</w:t>
            </w:r>
            <w:r>
              <w:rPr>
                <w:sz w:val="24"/>
              </w:rPr>
              <w:t>r term lower cost interventions.</w:t>
            </w:r>
          </w:p>
        </w:tc>
      </w:tr>
      <w:tr w:rsidR="00AA4641" w14:paraId="4AD0A8D8" w14:textId="77777777" w:rsidTr="00525E3D">
        <w:trPr>
          <w:trHeight w:val="170"/>
        </w:trPr>
        <w:tc>
          <w:tcPr>
            <w:tcW w:w="709" w:type="dxa"/>
          </w:tcPr>
          <w:p w14:paraId="25D9CDC8" w14:textId="77777777" w:rsidR="00AA4641" w:rsidRPr="00732BEE" w:rsidRDefault="00AA4641" w:rsidP="00A24E42">
            <w:pPr>
              <w:pStyle w:val="TableParagraph"/>
              <w:ind w:left="7"/>
              <w:rPr>
                <w:sz w:val="24"/>
              </w:rPr>
            </w:pPr>
          </w:p>
        </w:tc>
        <w:tc>
          <w:tcPr>
            <w:tcW w:w="8080" w:type="dxa"/>
          </w:tcPr>
          <w:p w14:paraId="2FB84235" w14:textId="77777777" w:rsidR="00AA4641" w:rsidRDefault="00AA4641" w:rsidP="00A24E42">
            <w:pPr>
              <w:pStyle w:val="TableParagraph"/>
              <w:ind w:left="138" w:right="198"/>
              <w:jc w:val="both"/>
              <w:rPr>
                <w:b/>
                <w:sz w:val="24"/>
              </w:rPr>
            </w:pPr>
          </w:p>
        </w:tc>
      </w:tr>
      <w:tr w:rsidR="00AA4641" w14:paraId="1DA1B8A1" w14:textId="77777777" w:rsidTr="00525E3D">
        <w:trPr>
          <w:trHeight w:val="170"/>
        </w:trPr>
        <w:tc>
          <w:tcPr>
            <w:tcW w:w="709" w:type="dxa"/>
          </w:tcPr>
          <w:p w14:paraId="41EA4C26" w14:textId="327175A9" w:rsidR="00AA4641" w:rsidRPr="00732BEE" w:rsidRDefault="003C1911" w:rsidP="003C1911">
            <w:pPr>
              <w:pStyle w:val="TableParagraph"/>
              <w:ind w:left="7"/>
              <w:rPr>
                <w:sz w:val="24"/>
              </w:rPr>
            </w:pPr>
            <w:r>
              <w:rPr>
                <w:sz w:val="24"/>
              </w:rPr>
              <w:t>3.4</w:t>
            </w:r>
            <w:r w:rsidR="00F07446">
              <w:rPr>
                <w:sz w:val="24"/>
              </w:rPr>
              <w:t>.9</w:t>
            </w:r>
          </w:p>
        </w:tc>
        <w:tc>
          <w:tcPr>
            <w:tcW w:w="8080" w:type="dxa"/>
          </w:tcPr>
          <w:p w14:paraId="547813F0" w14:textId="77777777" w:rsidR="00AA4641" w:rsidRPr="00AA4641" w:rsidRDefault="00AA4641" w:rsidP="00AA4641">
            <w:pPr>
              <w:pStyle w:val="TableParagraph"/>
              <w:ind w:left="138" w:right="198"/>
              <w:jc w:val="both"/>
              <w:rPr>
                <w:sz w:val="24"/>
              </w:rPr>
            </w:pPr>
            <w:r w:rsidRPr="00AA4641">
              <w:rPr>
                <w:sz w:val="24"/>
              </w:rPr>
              <w:t xml:space="preserve">For the Anniesland campus the main issue as concluded in their report is the limited informal student space and their report refers to the earlier design for this which was </w:t>
            </w:r>
            <w:r>
              <w:rPr>
                <w:sz w:val="24"/>
              </w:rPr>
              <w:t xml:space="preserve">already </w:t>
            </w:r>
            <w:r w:rsidRPr="00AA4641">
              <w:rPr>
                <w:sz w:val="24"/>
              </w:rPr>
              <w:t xml:space="preserve">completed </w:t>
            </w:r>
            <w:r>
              <w:rPr>
                <w:sz w:val="24"/>
              </w:rPr>
              <w:t xml:space="preserve">by the College, </w:t>
            </w:r>
            <w:r w:rsidRPr="00AA4641">
              <w:rPr>
                <w:sz w:val="24"/>
              </w:rPr>
              <w:t xml:space="preserve">plus the option to use the </w:t>
            </w:r>
            <w:r>
              <w:rPr>
                <w:sz w:val="24"/>
              </w:rPr>
              <w:t xml:space="preserve">other </w:t>
            </w:r>
            <w:r w:rsidRPr="00AA4641">
              <w:rPr>
                <w:sz w:val="24"/>
              </w:rPr>
              <w:t xml:space="preserve">external space </w:t>
            </w:r>
            <w:r>
              <w:rPr>
                <w:sz w:val="24"/>
              </w:rPr>
              <w:t xml:space="preserve">in the central courtyard area </w:t>
            </w:r>
            <w:r w:rsidRPr="00AA4641">
              <w:rPr>
                <w:sz w:val="24"/>
              </w:rPr>
              <w:t>by erecting some form of canopy. It is proposed to consider how best to create additional student space</w:t>
            </w:r>
            <w:r w:rsidR="0039799D">
              <w:rPr>
                <w:sz w:val="24"/>
              </w:rPr>
              <w:t xml:space="preserve"> in future estates plans</w:t>
            </w:r>
            <w:r w:rsidRPr="00AA4641">
              <w:rPr>
                <w:sz w:val="24"/>
              </w:rPr>
              <w:t>.</w:t>
            </w:r>
          </w:p>
        </w:tc>
      </w:tr>
      <w:tr w:rsidR="00AA4641" w14:paraId="5E42CD5C" w14:textId="77777777" w:rsidTr="00525E3D">
        <w:trPr>
          <w:trHeight w:val="170"/>
        </w:trPr>
        <w:tc>
          <w:tcPr>
            <w:tcW w:w="709" w:type="dxa"/>
          </w:tcPr>
          <w:p w14:paraId="6034B52E" w14:textId="77777777" w:rsidR="00AA4641" w:rsidRPr="00732BEE" w:rsidRDefault="00AA4641" w:rsidP="00A24E42">
            <w:pPr>
              <w:pStyle w:val="TableParagraph"/>
              <w:ind w:left="7"/>
              <w:rPr>
                <w:sz w:val="24"/>
              </w:rPr>
            </w:pPr>
          </w:p>
        </w:tc>
        <w:tc>
          <w:tcPr>
            <w:tcW w:w="8080" w:type="dxa"/>
          </w:tcPr>
          <w:p w14:paraId="6117847E" w14:textId="77777777" w:rsidR="00AA4641" w:rsidRPr="00AA4641" w:rsidRDefault="00AA4641" w:rsidP="00A24E42">
            <w:pPr>
              <w:pStyle w:val="TableParagraph"/>
              <w:ind w:left="138" w:right="198"/>
              <w:jc w:val="both"/>
              <w:rPr>
                <w:sz w:val="24"/>
              </w:rPr>
            </w:pPr>
          </w:p>
        </w:tc>
      </w:tr>
      <w:tr w:rsidR="00AA4641" w14:paraId="7E6CB229" w14:textId="77777777" w:rsidTr="00525E3D">
        <w:trPr>
          <w:trHeight w:val="170"/>
        </w:trPr>
        <w:tc>
          <w:tcPr>
            <w:tcW w:w="709" w:type="dxa"/>
          </w:tcPr>
          <w:p w14:paraId="43CD185D" w14:textId="58717A3A" w:rsidR="00AA4641" w:rsidRPr="00732BEE" w:rsidRDefault="003C1911" w:rsidP="003C1911">
            <w:pPr>
              <w:pStyle w:val="TableParagraph"/>
              <w:ind w:left="7"/>
              <w:rPr>
                <w:sz w:val="24"/>
              </w:rPr>
            </w:pPr>
            <w:r>
              <w:rPr>
                <w:sz w:val="24"/>
              </w:rPr>
              <w:t>3.4.</w:t>
            </w:r>
            <w:r w:rsidR="00F07446">
              <w:rPr>
                <w:sz w:val="24"/>
              </w:rPr>
              <w:t>10</w:t>
            </w:r>
          </w:p>
        </w:tc>
        <w:tc>
          <w:tcPr>
            <w:tcW w:w="8080" w:type="dxa"/>
          </w:tcPr>
          <w:p w14:paraId="2E2C8EBD" w14:textId="1EF0823D" w:rsidR="00AA4641" w:rsidRPr="00AA4641" w:rsidRDefault="00AA4641" w:rsidP="0039799D">
            <w:pPr>
              <w:pStyle w:val="TableParagraph"/>
              <w:ind w:left="138" w:right="198"/>
              <w:jc w:val="both"/>
              <w:rPr>
                <w:sz w:val="24"/>
              </w:rPr>
            </w:pPr>
            <w:r w:rsidRPr="00AA4641">
              <w:rPr>
                <w:sz w:val="24"/>
              </w:rPr>
              <w:t xml:space="preserve">For the Langside campus the main </w:t>
            </w:r>
            <w:r w:rsidR="0039799D">
              <w:rPr>
                <w:sz w:val="24"/>
              </w:rPr>
              <w:t>points highlighted are</w:t>
            </w:r>
            <w:r w:rsidRPr="00AA4641">
              <w:rPr>
                <w:sz w:val="24"/>
              </w:rPr>
              <w:t xml:space="preserve"> that there are four separate buildings</w:t>
            </w:r>
            <w:r w:rsidR="0039799D" w:rsidRPr="00AA4641">
              <w:rPr>
                <w:sz w:val="24"/>
              </w:rPr>
              <w:t xml:space="preserve"> </w:t>
            </w:r>
            <w:r w:rsidR="0039799D">
              <w:rPr>
                <w:sz w:val="24"/>
              </w:rPr>
              <w:t xml:space="preserve">which makes the experience different for some students </w:t>
            </w:r>
            <w:r w:rsidR="0039799D" w:rsidRPr="00AA4641">
              <w:rPr>
                <w:sz w:val="24"/>
              </w:rPr>
              <w:t>and the library is not in the main building</w:t>
            </w:r>
            <w:r w:rsidRPr="00AA4641">
              <w:rPr>
                <w:sz w:val="24"/>
              </w:rPr>
              <w:t xml:space="preserve">. </w:t>
            </w:r>
            <w:r>
              <w:rPr>
                <w:sz w:val="24"/>
              </w:rPr>
              <w:t xml:space="preserve">There is also the issue that </w:t>
            </w:r>
            <w:r w:rsidRPr="00AA4641">
              <w:rPr>
                <w:sz w:val="24"/>
              </w:rPr>
              <w:t xml:space="preserve">one of the buildings is quite old i.e. the Mary Stuart Building. </w:t>
            </w:r>
            <w:r w:rsidR="0039799D">
              <w:rPr>
                <w:sz w:val="24"/>
              </w:rPr>
              <w:t>The suggestion in the report is that i</w:t>
            </w:r>
            <w:r w:rsidRPr="00AA4641">
              <w:rPr>
                <w:sz w:val="24"/>
              </w:rPr>
              <w:t>t would be possible to rationalize the campus and move all the buildings into one space however this would be at an extremely high cost with not enough benefit. The other parts of their proposal are to improve the external area outside the Mary Stuart building and the Litehouse</w:t>
            </w:r>
            <w:r w:rsidR="00070028">
              <w:rPr>
                <w:sz w:val="24"/>
              </w:rPr>
              <w:t>,</w:t>
            </w:r>
            <w:r w:rsidRPr="00AA4641">
              <w:rPr>
                <w:sz w:val="24"/>
              </w:rPr>
              <w:t xml:space="preserve"> and to improve signage and it is proposed to include these in College estates plans. </w:t>
            </w:r>
          </w:p>
        </w:tc>
      </w:tr>
      <w:tr w:rsidR="0020318A" w14:paraId="24CE7A0E" w14:textId="77777777" w:rsidTr="00525E3D">
        <w:trPr>
          <w:trHeight w:val="170"/>
        </w:trPr>
        <w:tc>
          <w:tcPr>
            <w:tcW w:w="709" w:type="dxa"/>
          </w:tcPr>
          <w:p w14:paraId="69E4DF66" w14:textId="77777777" w:rsidR="0020318A" w:rsidRDefault="0020318A" w:rsidP="00A24E42">
            <w:pPr>
              <w:pStyle w:val="TableParagraph"/>
              <w:ind w:left="7"/>
              <w:rPr>
                <w:sz w:val="24"/>
              </w:rPr>
            </w:pPr>
          </w:p>
        </w:tc>
        <w:tc>
          <w:tcPr>
            <w:tcW w:w="8080" w:type="dxa"/>
          </w:tcPr>
          <w:p w14:paraId="0C5B4764" w14:textId="77777777" w:rsidR="0020318A" w:rsidRDefault="0020318A" w:rsidP="00A24E42">
            <w:pPr>
              <w:pStyle w:val="TableParagraph"/>
              <w:ind w:left="138" w:right="198"/>
              <w:jc w:val="both"/>
              <w:rPr>
                <w:b/>
                <w:sz w:val="24"/>
              </w:rPr>
            </w:pPr>
          </w:p>
        </w:tc>
      </w:tr>
      <w:tr w:rsidR="0020318A" w14:paraId="6571E99B" w14:textId="77777777" w:rsidTr="00525E3D">
        <w:trPr>
          <w:trHeight w:val="170"/>
        </w:trPr>
        <w:tc>
          <w:tcPr>
            <w:tcW w:w="709" w:type="dxa"/>
          </w:tcPr>
          <w:p w14:paraId="4976C241" w14:textId="77777777" w:rsidR="0020318A" w:rsidRDefault="0020318A" w:rsidP="00A24E42">
            <w:pPr>
              <w:pStyle w:val="TableParagraph"/>
              <w:ind w:left="7"/>
              <w:rPr>
                <w:sz w:val="24"/>
              </w:rPr>
            </w:pPr>
          </w:p>
        </w:tc>
        <w:tc>
          <w:tcPr>
            <w:tcW w:w="8080" w:type="dxa"/>
          </w:tcPr>
          <w:p w14:paraId="6C070C5B" w14:textId="77777777" w:rsidR="0020318A" w:rsidRDefault="0020318A" w:rsidP="00A24E42">
            <w:pPr>
              <w:pStyle w:val="TableParagraph"/>
              <w:ind w:left="138" w:right="198"/>
              <w:jc w:val="both"/>
              <w:rPr>
                <w:b/>
                <w:sz w:val="24"/>
              </w:rPr>
            </w:pPr>
          </w:p>
        </w:tc>
      </w:tr>
      <w:tr w:rsidR="0020318A" w14:paraId="5C28CAFC" w14:textId="77777777" w:rsidTr="00525E3D">
        <w:trPr>
          <w:trHeight w:val="170"/>
        </w:trPr>
        <w:tc>
          <w:tcPr>
            <w:tcW w:w="709" w:type="dxa"/>
          </w:tcPr>
          <w:p w14:paraId="7F87E7BA" w14:textId="77777777" w:rsidR="0020318A" w:rsidRPr="00732BEE" w:rsidRDefault="0020318A" w:rsidP="00A24E42">
            <w:pPr>
              <w:pStyle w:val="TableParagraph"/>
              <w:ind w:left="7"/>
              <w:rPr>
                <w:sz w:val="24"/>
              </w:rPr>
            </w:pPr>
          </w:p>
        </w:tc>
        <w:tc>
          <w:tcPr>
            <w:tcW w:w="8080" w:type="dxa"/>
          </w:tcPr>
          <w:p w14:paraId="1BD1D6C4" w14:textId="77777777" w:rsidR="0020318A" w:rsidRDefault="0020318A" w:rsidP="00A24E42">
            <w:pPr>
              <w:pStyle w:val="TableParagraph"/>
              <w:ind w:left="138" w:right="198"/>
              <w:jc w:val="both"/>
              <w:rPr>
                <w:b/>
                <w:sz w:val="24"/>
              </w:rPr>
            </w:pPr>
          </w:p>
        </w:tc>
      </w:tr>
      <w:tr w:rsidR="00732BEE" w14:paraId="46C4BBE6" w14:textId="77777777" w:rsidTr="00525E3D">
        <w:trPr>
          <w:trHeight w:val="170"/>
        </w:trPr>
        <w:tc>
          <w:tcPr>
            <w:tcW w:w="709" w:type="dxa"/>
          </w:tcPr>
          <w:p w14:paraId="2AFBD65E" w14:textId="77777777" w:rsidR="00732BEE" w:rsidRPr="00732BEE" w:rsidRDefault="00732BEE" w:rsidP="00A24E42">
            <w:pPr>
              <w:pStyle w:val="TableParagraph"/>
              <w:ind w:left="7"/>
              <w:rPr>
                <w:sz w:val="24"/>
              </w:rPr>
            </w:pPr>
          </w:p>
        </w:tc>
        <w:tc>
          <w:tcPr>
            <w:tcW w:w="8080" w:type="dxa"/>
          </w:tcPr>
          <w:p w14:paraId="1A5B9736" w14:textId="77777777" w:rsidR="00732BEE" w:rsidRDefault="00732BEE" w:rsidP="00A24E42">
            <w:pPr>
              <w:pStyle w:val="TableParagraph"/>
              <w:ind w:left="138" w:right="198"/>
              <w:jc w:val="both"/>
              <w:rPr>
                <w:b/>
                <w:sz w:val="24"/>
              </w:rPr>
            </w:pPr>
          </w:p>
        </w:tc>
      </w:tr>
      <w:tr w:rsidR="00A24E42" w14:paraId="1F4E6514" w14:textId="77777777" w:rsidTr="00525E3D">
        <w:trPr>
          <w:trHeight w:val="170"/>
        </w:trPr>
        <w:tc>
          <w:tcPr>
            <w:tcW w:w="709" w:type="dxa"/>
          </w:tcPr>
          <w:p w14:paraId="046932C3" w14:textId="2837D666" w:rsidR="00A24E42" w:rsidRPr="00117B4C" w:rsidRDefault="003C1911" w:rsidP="003C1911">
            <w:pPr>
              <w:pStyle w:val="TableParagraph"/>
              <w:ind w:left="7"/>
              <w:rPr>
                <w:b/>
                <w:sz w:val="24"/>
              </w:rPr>
            </w:pPr>
            <w:r>
              <w:rPr>
                <w:b/>
                <w:sz w:val="24"/>
              </w:rPr>
              <w:t>4</w:t>
            </w:r>
          </w:p>
        </w:tc>
        <w:tc>
          <w:tcPr>
            <w:tcW w:w="8080" w:type="dxa"/>
          </w:tcPr>
          <w:p w14:paraId="52CD0BE6" w14:textId="77777777" w:rsidR="00A24E42" w:rsidRPr="00117B4C" w:rsidRDefault="00A24E42" w:rsidP="00A24E42">
            <w:pPr>
              <w:pStyle w:val="TableParagraph"/>
              <w:ind w:left="138" w:right="198"/>
              <w:jc w:val="both"/>
              <w:rPr>
                <w:b/>
                <w:sz w:val="24"/>
              </w:rPr>
            </w:pPr>
            <w:r>
              <w:rPr>
                <w:b/>
                <w:sz w:val="24"/>
              </w:rPr>
              <w:t>RISK ANALYSIS</w:t>
            </w:r>
          </w:p>
        </w:tc>
      </w:tr>
      <w:tr w:rsidR="00A24E42" w14:paraId="2F092D8A" w14:textId="77777777" w:rsidTr="00525E3D">
        <w:trPr>
          <w:trHeight w:val="170"/>
        </w:trPr>
        <w:tc>
          <w:tcPr>
            <w:tcW w:w="709" w:type="dxa"/>
          </w:tcPr>
          <w:p w14:paraId="1D8860AC" w14:textId="77777777" w:rsidR="00A24E42" w:rsidRDefault="00A24E42" w:rsidP="00A24E42">
            <w:pPr>
              <w:pStyle w:val="TableParagraph"/>
              <w:ind w:left="7"/>
              <w:rPr>
                <w:b/>
                <w:sz w:val="24"/>
              </w:rPr>
            </w:pPr>
          </w:p>
        </w:tc>
        <w:tc>
          <w:tcPr>
            <w:tcW w:w="8080" w:type="dxa"/>
          </w:tcPr>
          <w:p w14:paraId="13F16700" w14:textId="77777777" w:rsidR="00A24E42" w:rsidRDefault="00A24E42" w:rsidP="00A24E42">
            <w:pPr>
              <w:pStyle w:val="TableParagraph"/>
              <w:ind w:left="138" w:right="198"/>
              <w:jc w:val="both"/>
              <w:rPr>
                <w:sz w:val="24"/>
              </w:rPr>
            </w:pPr>
          </w:p>
        </w:tc>
      </w:tr>
      <w:tr w:rsidR="00A24E42" w14:paraId="4EA31CBD" w14:textId="77777777" w:rsidTr="00525E3D">
        <w:trPr>
          <w:trHeight w:val="170"/>
        </w:trPr>
        <w:tc>
          <w:tcPr>
            <w:tcW w:w="709" w:type="dxa"/>
          </w:tcPr>
          <w:p w14:paraId="0E24C600" w14:textId="263CE0CC" w:rsidR="00A24E42" w:rsidRPr="00117B4C" w:rsidRDefault="003C1911" w:rsidP="003C1911">
            <w:pPr>
              <w:pStyle w:val="TableParagraph"/>
              <w:ind w:left="7"/>
              <w:rPr>
                <w:sz w:val="24"/>
              </w:rPr>
            </w:pPr>
            <w:r>
              <w:rPr>
                <w:sz w:val="24"/>
              </w:rPr>
              <w:t>4</w:t>
            </w:r>
            <w:r w:rsidR="00A24E42">
              <w:rPr>
                <w:sz w:val="24"/>
              </w:rPr>
              <w:t>.1</w:t>
            </w:r>
          </w:p>
        </w:tc>
        <w:tc>
          <w:tcPr>
            <w:tcW w:w="8080" w:type="dxa"/>
          </w:tcPr>
          <w:p w14:paraId="33CCB0B0" w14:textId="4204FE4E" w:rsidR="00A24E42" w:rsidRDefault="00A24E42" w:rsidP="00A24E42">
            <w:pPr>
              <w:pStyle w:val="TableParagraph"/>
              <w:ind w:left="138" w:right="198"/>
              <w:jc w:val="both"/>
              <w:rPr>
                <w:sz w:val="24"/>
              </w:rPr>
            </w:pPr>
            <w:r>
              <w:rPr>
                <w:sz w:val="24"/>
              </w:rPr>
              <w:t>There is a risk that if the estates planned works are not progressed annually then the College estate will not be fit-for-purpose</w:t>
            </w:r>
            <w:r w:rsidR="0020318A">
              <w:rPr>
                <w:sz w:val="24"/>
              </w:rPr>
              <w:t xml:space="preserve"> and not provide the best student experience</w:t>
            </w:r>
            <w:r>
              <w:rPr>
                <w:sz w:val="24"/>
              </w:rPr>
              <w:t>.</w:t>
            </w:r>
          </w:p>
        </w:tc>
      </w:tr>
      <w:tr w:rsidR="00A24E42" w14:paraId="5D270134" w14:textId="77777777" w:rsidTr="00525E3D">
        <w:trPr>
          <w:trHeight w:val="170"/>
        </w:trPr>
        <w:tc>
          <w:tcPr>
            <w:tcW w:w="709" w:type="dxa"/>
          </w:tcPr>
          <w:p w14:paraId="62925F77" w14:textId="77777777" w:rsidR="00A24E42" w:rsidRDefault="00A24E42" w:rsidP="00A24E42">
            <w:pPr>
              <w:pStyle w:val="TableParagraph"/>
              <w:ind w:left="7"/>
              <w:rPr>
                <w:b/>
                <w:sz w:val="24"/>
              </w:rPr>
            </w:pPr>
          </w:p>
        </w:tc>
        <w:tc>
          <w:tcPr>
            <w:tcW w:w="8080" w:type="dxa"/>
          </w:tcPr>
          <w:p w14:paraId="24654C26" w14:textId="77777777" w:rsidR="00A24E42" w:rsidRDefault="00A24E42" w:rsidP="00A24E42">
            <w:pPr>
              <w:pStyle w:val="TableParagraph"/>
              <w:ind w:left="138" w:right="198"/>
              <w:jc w:val="both"/>
              <w:rPr>
                <w:sz w:val="24"/>
              </w:rPr>
            </w:pPr>
          </w:p>
        </w:tc>
      </w:tr>
      <w:tr w:rsidR="00A24E42" w14:paraId="0BFC31CF" w14:textId="77777777" w:rsidTr="00525E3D">
        <w:trPr>
          <w:trHeight w:val="170"/>
        </w:trPr>
        <w:tc>
          <w:tcPr>
            <w:tcW w:w="709" w:type="dxa"/>
          </w:tcPr>
          <w:p w14:paraId="3C6618F5" w14:textId="010F3BCD" w:rsidR="00A24E42" w:rsidRPr="00117B4C" w:rsidRDefault="003C1911" w:rsidP="003C1911">
            <w:pPr>
              <w:pStyle w:val="TableParagraph"/>
              <w:ind w:left="7"/>
              <w:rPr>
                <w:b/>
                <w:sz w:val="24"/>
              </w:rPr>
            </w:pPr>
            <w:r>
              <w:rPr>
                <w:b/>
                <w:sz w:val="24"/>
              </w:rPr>
              <w:t>5</w:t>
            </w:r>
          </w:p>
        </w:tc>
        <w:tc>
          <w:tcPr>
            <w:tcW w:w="8080" w:type="dxa"/>
          </w:tcPr>
          <w:p w14:paraId="33D84C84" w14:textId="77777777" w:rsidR="00A24E42" w:rsidRDefault="00A24E42" w:rsidP="00A24E42">
            <w:pPr>
              <w:pStyle w:val="TableParagraph"/>
              <w:ind w:left="138" w:right="198"/>
              <w:rPr>
                <w:sz w:val="24"/>
              </w:rPr>
            </w:pPr>
            <w:r>
              <w:rPr>
                <w:b/>
                <w:sz w:val="24"/>
              </w:rPr>
              <w:t>LEGAL IMPLICATIONS/FINANCIAL IMPLICATIONS/REGIONAL OUTCOME AGREEMENT IMPLICATIONS</w:t>
            </w:r>
          </w:p>
        </w:tc>
      </w:tr>
      <w:tr w:rsidR="00A24E42" w14:paraId="04FFE820" w14:textId="77777777" w:rsidTr="00525E3D">
        <w:trPr>
          <w:trHeight w:val="170"/>
        </w:trPr>
        <w:tc>
          <w:tcPr>
            <w:tcW w:w="709" w:type="dxa"/>
          </w:tcPr>
          <w:p w14:paraId="650F7B1C" w14:textId="77777777" w:rsidR="00A24E42" w:rsidRDefault="00A24E42" w:rsidP="00A24E42">
            <w:pPr>
              <w:pStyle w:val="TableParagraph"/>
              <w:ind w:left="7"/>
              <w:rPr>
                <w:b/>
                <w:sz w:val="24"/>
              </w:rPr>
            </w:pPr>
          </w:p>
        </w:tc>
        <w:tc>
          <w:tcPr>
            <w:tcW w:w="8080" w:type="dxa"/>
          </w:tcPr>
          <w:p w14:paraId="1DF2C1C2" w14:textId="77777777" w:rsidR="00A24E42" w:rsidRDefault="00A24E42" w:rsidP="00A24E42">
            <w:pPr>
              <w:pStyle w:val="TableParagraph"/>
              <w:ind w:left="138" w:right="198"/>
              <w:jc w:val="both"/>
              <w:rPr>
                <w:sz w:val="24"/>
              </w:rPr>
            </w:pPr>
          </w:p>
        </w:tc>
      </w:tr>
      <w:tr w:rsidR="00A24E42" w:rsidRPr="008153B7" w14:paraId="3B28E85B" w14:textId="77777777" w:rsidTr="00525E3D">
        <w:trPr>
          <w:trHeight w:val="170"/>
        </w:trPr>
        <w:tc>
          <w:tcPr>
            <w:tcW w:w="709" w:type="dxa"/>
          </w:tcPr>
          <w:p w14:paraId="6878D363" w14:textId="0EA2E880" w:rsidR="00A24E42" w:rsidRPr="00117B4C" w:rsidRDefault="003C1911" w:rsidP="003C1911">
            <w:pPr>
              <w:pStyle w:val="TableParagraph"/>
              <w:ind w:left="7"/>
              <w:rPr>
                <w:sz w:val="24"/>
              </w:rPr>
            </w:pPr>
            <w:r>
              <w:rPr>
                <w:sz w:val="24"/>
              </w:rPr>
              <w:t>5</w:t>
            </w:r>
            <w:r w:rsidR="00A24E42">
              <w:rPr>
                <w:sz w:val="24"/>
              </w:rPr>
              <w:t>.1</w:t>
            </w:r>
          </w:p>
        </w:tc>
        <w:tc>
          <w:tcPr>
            <w:tcW w:w="8080" w:type="dxa"/>
          </w:tcPr>
          <w:p w14:paraId="7E526CE7" w14:textId="77777777" w:rsidR="00A24E42" w:rsidRPr="008153B7" w:rsidRDefault="00A24E42" w:rsidP="00A24E42">
            <w:pPr>
              <w:pStyle w:val="TableParagraph"/>
              <w:ind w:left="138" w:right="198"/>
              <w:jc w:val="both"/>
              <w:rPr>
                <w:sz w:val="24"/>
              </w:rPr>
            </w:pPr>
            <w:r w:rsidRPr="008153B7">
              <w:rPr>
                <w:sz w:val="24"/>
              </w:rPr>
              <w:t>There are no legal implications from this paper and the financial implications are captured in the College capital masterplan.</w:t>
            </w:r>
          </w:p>
        </w:tc>
      </w:tr>
      <w:tr w:rsidR="00512150" w:rsidRPr="008153B7" w14:paraId="04D8A6A0" w14:textId="77777777" w:rsidTr="00525E3D">
        <w:trPr>
          <w:trHeight w:val="170"/>
        </w:trPr>
        <w:tc>
          <w:tcPr>
            <w:tcW w:w="709" w:type="dxa"/>
          </w:tcPr>
          <w:p w14:paraId="2B66D070" w14:textId="77777777" w:rsidR="00512150" w:rsidRDefault="00512150" w:rsidP="00A24E42">
            <w:pPr>
              <w:pStyle w:val="TableParagraph"/>
              <w:ind w:left="7"/>
              <w:rPr>
                <w:b/>
                <w:sz w:val="24"/>
              </w:rPr>
            </w:pPr>
          </w:p>
        </w:tc>
        <w:tc>
          <w:tcPr>
            <w:tcW w:w="8080" w:type="dxa"/>
          </w:tcPr>
          <w:p w14:paraId="22572950" w14:textId="77777777" w:rsidR="00512150" w:rsidRPr="008153B7" w:rsidRDefault="00512150" w:rsidP="00A24E42">
            <w:pPr>
              <w:pStyle w:val="TableParagraph"/>
              <w:ind w:left="138" w:right="198"/>
              <w:jc w:val="both"/>
              <w:rPr>
                <w:sz w:val="24"/>
              </w:rPr>
            </w:pPr>
          </w:p>
        </w:tc>
      </w:tr>
      <w:tr w:rsidR="00A24E42" w14:paraId="4BF16587" w14:textId="77777777" w:rsidTr="00525E3D">
        <w:trPr>
          <w:trHeight w:val="170"/>
        </w:trPr>
        <w:tc>
          <w:tcPr>
            <w:tcW w:w="709" w:type="dxa"/>
          </w:tcPr>
          <w:p w14:paraId="067D0352" w14:textId="62D8C9FD" w:rsidR="00A24E42" w:rsidRDefault="003C1911" w:rsidP="003C1911">
            <w:pPr>
              <w:pStyle w:val="TableParagraph"/>
              <w:ind w:left="7"/>
              <w:rPr>
                <w:b/>
                <w:sz w:val="24"/>
              </w:rPr>
            </w:pPr>
            <w:r>
              <w:rPr>
                <w:b/>
                <w:sz w:val="24"/>
              </w:rPr>
              <w:t>6</w:t>
            </w:r>
          </w:p>
        </w:tc>
        <w:tc>
          <w:tcPr>
            <w:tcW w:w="8080" w:type="dxa"/>
          </w:tcPr>
          <w:p w14:paraId="04F5274D" w14:textId="77777777" w:rsidR="00A24E42" w:rsidRDefault="00A24E42" w:rsidP="00A24E42">
            <w:pPr>
              <w:pStyle w:val="TableParagraph"/>
              <w:ind w:left="138" w:right="198"/>
              <w:jc w:val="both"/>
              <w:rPr>
                <w:sz w:val="24"/>
              </w:rPr>
            </w:pPr>
            <w:r>
              <w:rPr>
                <w:b/>
                <w:sz w:val="24"/>
              </w:rPr>
              <w:t>HAS AN EQUALITY IMPACT ASSESSMENT BEEN CARRIED OUT?</w:t>
            </w:r>
          </w:p>
        </w:tc>
      </w:tr>
      <w:tr w:rsidR="00A24E42" w14:paraId="65A6E5F0" w14:textId="77777777" w:rsidTr="00525E3D">
        <w:trPr>
          <w:trHeight w:val="170"/>
        </w:trPr>
        <w:tc>
          <w:tcPr>
            <w:tcW w:w="709" w:type="dxa"/>
          </w:tcPr>
          <w:p w14:paraId="06D0BA7F" w14:textId="77777777" w:rsidR="00A24E42" w:rsidRDefault="00A24E42" w:rsidP="00A24E42">
            <w:pPr>
              <w:pStyle w:val="TableParagraph"/>
              <w:ind w:left="7"/>
              <w:rPr>
                <w:b/>
                <w:sz w:val="24"/>
              </w:rPr>
            </w:pPr>
          </w:p>
        </w:tc>
        <w:tc>
          <w:tcPr>
            <w:tcW w:w="8080" w:type="dxa"/>
          </w:tcPr>
          <w:p w14:paraId="108F546F" w14:textId="77777777" w:rsidR="00A24E42" w:rsidRDefault="00A24E42" w:rsidP="00A24E42">
            <w:pPr>
              <w:pStyle w:val="TableParagraph"/>
              <w:ind w:left="138" w:right="198"/>
              <w:jc w:val="both"/>
              <w:rPr>
                <w:sz w:val="24"/>
              </w:rPr>
            </w:pPr>
          </w:p>
        </w:tc>
      </w:tr>
      <w:tr w:rsidR="00A24E42" w14:paraId="62D96573" w14:textId="77777777" w:rsidTr="00525E3D">
        <w:trPr>
          <w:trHeight w:val="170"/>
        </w:trPr>
        <w:tc>
          <w:tcPr>
            <w:tcW w:w="709" w:type="dxa"/>
          </w:tcPr>
          <w:p w14:paraId="4ED00A31" w14:textId="7AC42304" w:rsidR="00A24E42" w:rsidRPr="00117B4C" w:rsidRDefault="003C1911" w:rsidP="003C1911">
            <w:pPr>
              <w:pStyle w:val="TableParagraph"/>
              <w:ind w:left="7"/>
              <w:rPr>
                <w:sz w:val="24"/>
              </w:rPr>
            </w:pPr>
            <w:r>
              <w:rPr>
                <w:sz w:val="24"/>
              </w:rPr>
              <w:t>6</w:t>
            </w:r>
            <w:r w:rsidR="00A24E42">
              <w:rPr>
                <w:sz w:val="24"/>
              </w:rPr>
              <w:t>.1</w:t>
            </w:r>
          </w:p>
        </w:tc>
        <w:tc>
          <w:tcPr>
            <w:tcW w:w="8080" w:type="dxa"/>
          </w:tcPr>
          <w:p w14:paraId="1E23EA1F" w14:textId="77777777" w:rsidR="00A24E42" w:rsidRDefault="00A24E42" w:rsidP="00A24E42">
            <w:pPr>
              <w:pStyle w:val="TableParagraph"/>
              <w:ind w:left="138" w:right="198"/>
              <w:jc w:val="both"/>
              <w:rPr>
                <w:sz w:val="24"/>
              </w:rPr>
            </w:pPr>
            <w:r>
              <w:rPr>
                <w:sz w:val="24"/>
              </w:rPr>
              <w:t>N/A.</w:t>
            </w:r>
          </w:p>
        </w:tc>
      </w:tr>
    </w:tbl>
    <w:p w14:paraId="4915E3D7" w14:textId="77777777" w:rsidR="00664D09" w:rsidRDefault="00664D09" w:rsidP="00664D09"/>
    <w:sectPr w:rsidR="00664D09" w:rsidSect="00201B5F">
      <w:headerReference w:type="default" r:id="rId9"/>
      <w:footerReference w:type="default" r:id="rId10"/>
      <w:pgSz w:w="11906" w:h="16838"/>
      <w:pgMar w:top="14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689EB" w14:textId="77777777" w:rsidR="00996728" w:rsidRDefault="00996728" w:rsidP="00684DDC">
      <w:pPr>
        <w:spacing w:after="0" w:line="240" w:lineRule="auto"/>
      </w:pPr>
      <w:r>
        <w:separator/>
      </w:r>
    </w:p>
  </w:endnote>
  <w:endnote w:type="continuationSeparator" w:id="0">
    <w:p w14:paraId="10C8F2D2" w14:textId="77777777" w:rsidR="00996728" w:rsidRDefault="00996728" w:rsidP="0068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404589"/>
      <w:docPartObj>
        <w:docPartGallery w:val="Page Numbers (Bottom of Page)"/>
        <w:docPartUnique/>
      </w:docPartObj>
    </w:sdtPr>
    <w:sdtEndPr>
      <w:rPr>
        <w:noProof/>
      </w:rPr>
    </w:sdtEndPr>
    <w:sdtContent>
      <w:p w14:paraId="412DD274" w14:textId="3E9A9B1C" w:rsidR="00525E3D" w:rsidRDefault="00525E3D">
        <w:pPr>
          <w:pStyle w:val="Footer"/>
          <w:jc w:val="right"/>
        </w:pPr>
        <w:r>
          <w:fldChar w:fldCharType="begin"/>
        </w:r>
        <w:r>
          <w:instrText xml:space="preserve"> PAGE   \* MERGEFORMAT </w:instrText>
        </w:r>
        <w:r>
          <w:fldChar w:fldCharType="separate"/>
        </w:r>
        <w:r w:rsidR="00007039">
          <w:rPr>
            <w:noProof/>
          </w:rPr>
          <w:t>4</w:t>
        </w:r>
        <w:r>
          <w:rPr>
            <w:noProof/>
          </w:rPr>
          <w:fldChar w:fldCharType="end"/>
        </w:r>
      </w:p>
    </w:sdtContent>
  </w:sdt>
  <w:p w14:paraId="15EF877B" w14:textId="77777777" w:rsidR="00525E3D" w:rsidRDefault="00525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7764A" w14:textId="77777777" w:rsidR="00996728" w:rsidRDefault="00996728" w:rsidP="00684DDC">
      <w:pPr>
        <w:spacing w:after="0" w:line="240" w:lineRule="auto"/>
      </w:pPr>
      <w:r>
        <w:separator/>
      </w:r>
    </w:p>
  </w:footnote>
  <w:footnote w:type="continuationSeparator" w:id="0">
    <w:p w14:paraId="19CD219A" w14:textId="77777777" w:rsidR="00996728" w:rsidRDefault="00996728" w:rsidP="0068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FA43E" w14:textId="77777777" w:rsidR="009419D3" w:rsidRDefault="009419D3" w:rsidP="00664D09">
    <w:pPr>
      <w:pStyle w:val="Header"/>
    </w:pPr>
    <w:r>
      <w:rPr>
        <w:noProof/>
        <w:lang w:eastAsia="en-GB"/>
      </w:rPr>
      <w:drawing>
        <wp:anchor distT="0" distB="0" distL="0" distR="0" simplePos="0" relativeHeight="251659264" behindDoc="1" locked="0" layoutInCell="1" allowOverlap="1" wp14:anchorId="585E358F" wp14:editId="313980FF">
          <wp:simplePos x="0" y="0"/>
          <wp:positionH relativeFrom="page">
            <wp:posOffset>5609590</wp:posOffset>
          </wp:positionH>
          <wp:positionV relativeFrom="topMargin">
            <wp:posOffset>390525</wp:posOffset>
          </wp:positionV>
          <wp:extent cx="1297940" cy="628650"/>
          <wp:effectExtent l="0" t="0" r="0" b="0"/>
          <wp:wrapNone/>
          <wp:docPr id="1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1" cstate="print"/>
                  <a:stretch>
                    <a:fillRect/>
                  </a:stretch>
                </pic:blipFill>
                <pic:spPr>
                  <a:xfrm>
                    <a:off x="0" y="0"/>
                    <a:ext cx="1297940" cy="628650"/>
                  </a:xfrm>
                  <a:prstGeom prst="rect">
                    <a:avLst/>
                  </a:prstGeom>
                </pic:spPr>
              </pic:pic>
            </a:graphicData>
          </a:graphic>
          <wp14:sizeRelH relativeFrom="margin">
            <wp14:pctWidth>0</wp14:pctWidth>
          </wp14:sizeRelH>
          <wp14:sizeRelV relativeFrom="margin">
            <wp14:pctHeight>0</wp14:pctHeight>
          </wp14:sizeRelV>
        </wp:anchor>
      </w:drawing>
    </w:r>
  </w:p>
  <w:p w14:paraId="5EFC9B4A" w14:textId="77777777" w:rsidR="00117B4C" w:rsidRDefault="00117B4C" w:rsidP="00664D09">
    <w:pPr>
      <w:pStyle w:val="Header"/>
    </w:pPr>
  </w:p>
  <w:p w14:paraId="1BDE4BA3" w14:textId="77777777" w:rsidR="009419D3" w:rsidRDefault="009419D3" w:rsidP="00664D09">
    <w:pPr>
      <w:pStyle w:val="Header"/>
    </w:pPr>
  </w:p>
  <w:p w14:paraId="3A087951" w14:textId="77777777" w:rsidR="00684DDC" w:rsidRDefault="00684DDC" w:rsidP="00664D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DC"/>
    <w:rsid w:val="00007039"/>
    <w:rsid w:val="00070028"/>
    <w:rsid w:val="000A75CE"/>
    <w:rsid w:val="000E0B37"/>
    <w:rsid w:val="000E1889"/>
    <w:rsid w:val="000F6BEE"/>
    <w:rsid w:val="00117B4C"/>
    <w:rsid w:val="001646C1"/>
    <w:rsid w:val="001B619B"/>
    <w:rsid w:val="001C2DC5"/>
    <w:rsid w:val="00201B5F"/>
    <w:rsid w:val="0020318A"/>
    <w:rsid w:val="0026266E"/>
    <w:rsid w:val="00266311"/>
    <w:rsid w:val="00284FE9"/>
    <w:rsid w:val="00292318"/>
    <w:rsid w:val="002F1FDF"/>
    <w:rsid w:val="0039799D"/>
    <w:rsid w:val="003A2FC7"/>
    <w:rsid w:val="003C1911"/>
    <w:rsid w:val="003E0989"/>
    <w:rsid w:val="004A0EFD"/>
    <w:rsid w:val="004B3DC7"/>
    <w:rsid w:val="004C0E51"/>
    <w:rsid w:val="004D0D75"/>
    <w:rsid w:val="004E5B90"/>
    <w:rsid w:val="00512150"/>
    <w:rsid w:val="00513852"/>
    <w:rsid w:val="00525E3D"/>
    <w:rsid w:val="00540797"/>
    <w:rsid w:val="005A4E30"/>
    <w:rsid w:val="005D6D21"/>
    <w:rsid w:val="005E0B81"/>
    <w:rsid w:val="00615EC3"/>
    <w:rsid w:val="00664D09"/>
    <w:rsid w:val="00684DDC"/>
    <w:rsid w:val="00685176"/>
    <w:rsid w:val="007209CB"/>
    <w:rsid w:val="0072719A"/>
    <w:rsid w:val="00732BEE"/>
    <w:rsid w:val="007555A0"/>
    <w:rsid w:val="00796F18"/>
    <w:rsid w:val="00806DB5"/>
    <w:rsid w:val="00810978"/>
    <w:rsid w:val="008153B7"/>
    <w:rsid w:val="00877184"/>
    <w:rsid w:val="008E7911"/>
    <w:rsid w:val="0092082F"/>
    <w:rsid w:val="009347CC"/>
    <w:rsid w:val="009419D3"/>
    <w:rsid w:val="00950DEA"/>
    <w:rsid w:val="00953C3C"/>
    <w:rsid w:val="00984909"/>
    <w:rsid w:val="00986A80"/>
    <w:rsid w:val="00996728"/>
    <w:rsid w:val="009D6E55"/>
    <w:rsid w:val="009E490E"/>
    <w:rsid w:val="00A24E42"/>
    <w:rsid w:val="00A713A5"/>
    <w:rsid w:val="00A8725F"/>
    <w:rsid w:val="00A9046C"/>
    <w:rsid w:val="00A94C4F"/>
    <w:rsid w:val="00AA4641"/>
    <w:rsid w:val="00AB5932"/>
    <w:rsid w:val="00AC7FE9"/>
    <w:rsid w:val="00AE7453"/>
    <w:rsid w:val="00BB0F94"/>
    <w:rsid w:val="00BB7042"/>
    <w:rsid w:val="00C35647"/>
    <w:rsid w:val="00C71D6E"/>
    <w:rsid w:val="00D2341D"/>
    <w:rsid w:val="00D31C78"/>
    <w:rsid w:val="00D87165"/>
    <w:rsid w:val="00DC11A8"/>
    <w:rsid w:val="00DF16ED"/>
    <w:rsid w:val="00E975F1"/>
    <w:rsid w:val="00EC09BD"/>
    <w:rsid w:val="00EE413D"/>
    <w:rsid w:val="00F017E4"/>
    <w:rsid w:val="00F07446"/>
    <w:rsid w:val="00F43545"/>
    <w:rsid w:val="00F56357"/>
    <w:rsid w:val="00F6472A"/>
    <w:rsid w:val="00FC1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10D9"/>
  <w15:chartTrackingRefBased/>
  <w15:docId w15:val="{6E10E66E-92B3-400D-A052-DF090E71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DDC"/>
  </w:style>
  <w:style w:type="paragraph" w:styleId="Footer">
    <w:name w:val="footer"/>
    <w:basedOn w:val="Normal"/>
    <w:link w:val="FooterChar"/>
    <w:uiPriority w:val="99"/>
    <w:unhideWhenUsed/>
    <w:rsid w:val="00684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DDC"/>
  </w:style>
  <w:style w:type="paragraph" w:customStyle="1" w:styleId="TableParagraph">
    <w:name w:val="Table Paragraph"/>
    <w:basedOn w:val="Normal"/>
    <w:uiPriority w:val="1"/>
    <w:qFormat/>
    <w:rsid w:val="00664D09"/>
    <w:pPr>
      <w:widowControl w:val="0"/>
      <w:autoSpaceDE w:val="0"/>
      <w:autoSpaceDN w:val="0"/>
      <w:spacing w:after="0" w:line="240" w:lineRule="auto"/>
    </w:pPr>
    <w:rPr>
      <w:rFonts w:eastAsia="Arial"/>
      <w:sz w:val="22"/>
      <w:szCs w:val="22"/>
      <w:lang w:val="en-US"/>
    </w:rPr>
  </w:style>
  <w:style w:type="paragraph" w:styleId="BodyText">
    <w:name w:val="Body Text"/>
    <w:basedOn w:val="Normal"/>
    <w:link w:val="BodyTextChar"/>
    <w:uiPriority w:val="1"/>
    <w:qFormat/>
    <w:rsid w:val="00664D09"/>
    <w:pPr>
      <w:widowControl w:val="0"/>
      <w:autoSpaceDE w:val="0"/>
      <w:autoSpaceDN w:val="0"/>
      <w:spacing w:after="0" w:line="240" w:lineRule="auto"/>
    </w:pPr>
    <w:rPr>
      <w:rFonts w:eastAsia="Arial"/>
      <w:lang w:val="en-US"/>
    </w:rPr>
  </w:style>
  <w:style w:type="character" w:customStyle="1" w:styleId="BodyTextChar">
    <w:name w:val="Body Text Char"/>
    <w:basedOn w:val="DefaultParagraphFont"/>
    <w:link w:val="BodyText"/>
    <w:uiPriority w:val="1"/>
    <w:rsid w:val="00664D09"/>
    <w:rPr>
      <w:rFonts w:eastAsia="Arial"/>
      <w:lang w:val="en-US"/>
    </w:rPr>
  </w:style>
  <w:style w:type="paragraph" w:styleId="BalloonText">
    <w:name w:val="Balloon Text"/>
    <w:basedOn w:val="Normal"/>
    <w:link w:val="BalloonTextChar"/>
    <w:uiPriority w:val="99"/>
    <w:semiHidden/>
    <w:unhideWhenUsed/>
    <w:rsid w:val="0094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686A2E4E215439C1D7551EC3ACBF8" ma:contentTypeVersion="7" ma:contentTypeDescription="Create a new document." ma:contentTypeScope="" ma:versionID="7c966390e711a459675c853a0a91d6a4">
  <xsd:schema xmlns:xsd="http://www.w3.org/2001/XMLSchema" xmlns:xs="http://www.w3.org/2001/XMLSchema" xmlns:p="http://schemas.microsoft.com/office/2006/metadata/properties" xmlns:ns3="fddc9d01-0807-4102-ade6-cddad97b7c38" targetNamespace="http://schemas.microsoft.com/office/2006/metadata/properties" ma:root="true" ma:fieldsID="55910dac7d3749f6e0d8ff0af369160b" ns3:_="">
    <xsd:import namespace="fddc9d01-0807-4102-ade6-cddad97b7c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c9d01-0807-4102-ade6-cddad97b7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ADD74-5064-48F6-BFD5-C2AACEA69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c9d01-0807-4102-ade6-cddad97b7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EADB2-5A4D-4131-A0E8-65C287166834}">
  <ds:schemaRefs>
    <ds:schemaRef ds:uri="http://schemas.microsoft.com/sharepoint/v3/contenttype/forms"/>
  </ds:schemaRefs>
</ds:datastoreItem>
</file>

<file path=customXml/itemProps3.xml><?xml version="1.0" encoding="utf-8"?>
<ds:datastoreItem xmlns:ds="http://schemas.openxmlformats.org/officeDocument/2006/customXml" ds:itemID="{3CEE4D0C-3481-41FE-B1FD-1D80A6C94229}">
  <ds:schemaRefs>
    <ds:schemaRef ds:uri="http://schemas.microsoft.com/office/2006/metadata/properties"/>
    <ds:schemaRef ds:uri="http://purl.org/dc/terms/"/>
    <ds:schemaRef ds:uri="http://schemas.openxmlformats.org/package/2006/metadata/core-properties"/>
    <ds:schemaRef ds:uri="fddc9d01-0807-4102-ade6-cddad97b7c38"/>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Glasgow Clyde College</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Dale</dc:creator>
  <cp:keywords/>
  <dc:description/>
  <cp:lastModifiedBy>Anne Green</cp:lastModifiedBy>
  <cp:revision>3</cp:revision>
  <cp:lastPrinted>2019-10-05T13:23:00Z</cp:lastPrinted>
  <dcterms:created xsi:type="dcterms:W3CDTF">2019-10-17T11:32:00Z</dcterms:created>
  <dcterms:modified xsi:type="dcterms:W3CDTF">2019-10-17T11:32:00Z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0x01010099E686A2E4E215439C1D7551EC3ACBF8</vt:lpwstr>
  </property>
</Properties>
</file>